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27C92" w14:textId="13B4533B" w:rsidR="00075BAF" w:rsidRPr="002E32B7" w:rsidRDefault="00371E7B" w:rsidP="00DB3F99">
      <w:pPr>
        <w:pStyle w:val="Heading1"/>
      </w:pPr>
      <w:r>
        <w:t>Summary</w:t>
      </w:r>
    </w:p>
    <w:p w14:paraId="620A22C2" w14:textId="145D18C2" w:rsidR="00E21778" w:rsidRPr="00053A87" w:rsidRDefault="00E21778" w:rsidP="00E21778">
      <w:pPr>
        <w:pStyle w:val="IntenseQuote"/>
        <w:jc w:val="both"/>
        <w:rPr>
          <w:shd w:val="clear" w:color="auto" w:fill="FFFFFF"/>
          <w:lang w:val="en-GB"/>
        </w:rPr>
      </w:pPr>
      <w:r w:rsidRPr="00053A87">
        <w:rPr>
          <w:shd w:val="clear" w:color="auto" w:fill="FFFFFF"/>
          <w:lang w:val="en-GB"/>
        </w:rPr>
        <w:t>“Over recent times, the level of intra-trade within the MENA region has stagnated and seemed to have reached its potential. Oman, in order to diversify its economic alliances has been engaged in regional integration schemes with countri</w:t>
      </w:r>
      <w:r>
        <w:rPr>
          <w:shd w:val="clear" w:color="auto" w:fill="FFFFFF"/>
          <w:lang w:val="en-GB"/>
        </w:rPr>
        <w:t>es beyond the MENA region</w:t>
      </w:r>
      <w:r w:rsidRPr="00053A87">
        <w:rPr>
          <w:shd w:val="clear" w:color="auto" w:fill="FFFFFF"/>
          <w:lang w:val="en-GB"/>
        </w:rPr>
        <w:t>. Despite traditional and cultural linkage with the MENA or Arab region, Oman has also historically entertained a strong economic and trade linkage with countries around the Indian Ocean which represents a source of potential trade expansion and economic growth.”</w:t>
      </w:r>
    </w:p>
    <w:p w14:paraId="424CA8A5" w14:textId="7B22E660" w:rsidR="00FD5B7E" w:rsidRPr="00371E7B" w:rsidRDefault="00371E7B" w:rsidP="00FD5B7E">
      <w:pPr>
        <w:rPr>
          <w:rFonts w:cstheme="minorHAnsi"/>
        </w:rPr>
      </w:pPr>
      <w:r w:rsidRPr="00371E7B">
        <w:rPr>
          <w:rFonts w:eastAsia="Times New Roman" w:cstheme="minorHAnsi"/>
          <w:szCs w:val="20"/>
        </w:rPr>
        <w:t>In the coming decades, economic and productivity growth in the Indian Ocean Region Association (IORA) countries is expected to rise due to its relatively high and growing population, growing market and strategic location with China belt investment initiatives. It is observed that a more targeted bilateral trade relation with IORA countries would increase total trade in the region by 55 per cent and agricultural trade by 90 per cent trade. In addition, the cost of trading as a result of deepening integration with IORA (Average Tariff Equivalent) is expected to drop by 10.3 per cent and 14.9 per cent for total and agricultural products trade respectively. Oman is observed to have a significant export potential in the region particularly with countries such as Australia</w:t>
      </w:r>
      <w:r w:rsidRPr="00371E7B">
        <w:rPr>
          <w:rFonts w:eastAsia="Times New Roman" w:cstheme="minorHAnsi"/>
          <w:bCs/>
          <w:szCs w:val="20"/>
        </w:rPr>
        <w:t>, India, Indonesia, Madagascar, Malaysia, Mauritius and Sri Lanka.</w:t>
      </w:r>
      <w:r w:rsidR="00FD5B7E" w:rsidRPr="00371E7B">
        <w:rPr>
          <w:rFonts w:cstheme="minorHAnsi"/>
        </w:rPr>
        <w:t xml:space="preserve"> </w:t>
      </w:r>
    </w:p>
    <w:p w14:paraId="1326C38D" w14:textId="77777777" w:rsidR="00BF7CC1" w:rsidRDefault="00BF7CC1" w:rsidP="00F467BE">
      <w:pPr>
        <w:rPr>
          <w:rFonts w:ascii="Arial" w:hAnsi="Arial" w:cs="Arial"/>
          <w:color w:val="212121"/>
          <w:shd w:val="clear" w:color="auto" w:fill="FFFFFF"/>
        </w:rPr>
      </w:pPr>
    </w:p>
    <w:p w14:paraId="5128A7CD" w14:textId="77777777" w:rsidR="00BF7CC1" w:rsidRDefault="00BF7CC1" w:rsidP="00F467BE">
      <w:pPr>
        <w:rPr>
          <w:rFonts w:ascii="Arial" w:hAnsi="Arial" w:cs="Arial"/>
          <w:color w:val="212121"/>
          <w:shd w:val="clear" w:color="auto" w:fill="FFFFFF"/>
        </w:rPr>
      </w:pPr>
    </w:p>
    <w:p w14:paraId="57B1A640" w14:textId="7C1814A3" w:rsidR="00BF7CC1" w:rsidRPr="00053A87" w:rsidRDefault="00BF7CC1" w:rsidP="00BF7CC1">
      <w:pPr>
        <w:pStyle w:val="Heading1"/>
        <w:jc w:val="center"/>
        <w:rPr>
          <w:lang w:val="en-GB"/>
        </w:rPr>
      </w:pPr>
      <w:r w:rsidRPr="00053A87">
        <w:rPr>
          <w:lang w:val="en-GB"/>
        </w:rPr>
        <w:lastRenderedPageBreak/>
        <w:t xml:space="preserve">Key messages </w:t>
      </w:r>
    </w:p>
    <w:p w14:paraId="5543DB43" w14:textId="77777777" w:rsidR="00BF7CC1" w:rsidRPr="00053A87" w:rsidRDefault="00BF7CC1" w:rsidP="00A15633">
      <w:pPr>
        <w:pStyle w:val="IntenseQuote"/>
        <w:numPr>
          <w:ilvl w:val="0"/>
          <w:numId w:val="9"/>
        </w:numPr>
        <w:jc w:val="left"/>
        <w:rPr>
          <w:lang w:val="en-GB"/>
        </w:rPr>
      </w:pPr>
      <w:r w:rsidRPr="00053A87">
        <w:rPr>
          <w:lang w:val="en-GB"/>
        </w:rPr>
        <w:t>Intra-trade in agricultural commodities within the MENA region has stagnated and seemed to have reached its peak.</w:t>
      </w:r>
    </w:p>
    <w:p w14:paraId="273F7667" w14:textId="77777777" w:rsidR="00BF7CC1" w:rsidRPr="00053A87" w:rsidRDefault="00BF7CC1" w:rsidP="00A15633">
      <w:pPr>
        <w:pStyle w:val="IntenseQuote"/>
        <w:numPr>
          <w:ilvl w:val="0"/>
          <w:numId w:val="9"/>
        </w:numPr>
        <w:jc w:val="left"/>
        <w:rPr>
          <w:lang w:val="en-GB"/>
        </w:rPr>
      </w:pPr>
      <w:r w:rsidRPr="00053A87">
        <w:rPr>
          <w:lang w:val="en-GB"/>
        </w:rPr>
        <w:t>Strengthening IORA integration would enhance regional trade with an increase in total trade by 55 per cent and agricultural trade by 90 per cent.</w:t>
      </w:r>
    </w:p>
    <w:p w14:paraId="48AE17D2" w14:textId="77777777" w:rsidR="00BF7CC1" w:rsidRPr="00053A87" w:rsidRDefault="00BF7CC1" w:rsidP="00A15633">
      <w:pPr>
        <w:pStyle w:val="IntenseQuote"/>
        <w:numPr>
          <w:ilvl w:val="0"/>
          <w:numId w:val="9"/>
        </w:numPr>
        <w:jc w:val="left"/>
        <w:rPr>
          <w:lang w:val="en-GB"/>
        </w:rPr>
      </w:pPr>
      <w:r w:rsidRPr="00053A87">
        <w:rPr>
          <w:lang w:val="en-GB"/>
        </w:rPr>
        <w:t>Diversifying trade towards IORA countries could reduce risk and improve trade resilience.</w:t>
      </w:r>
    </w:p>
    <w:p w14:paraId="59D4BB4A" w14:textId="77777777" w:rsidR="00BF7CC1" w:rsidRPr="00053A87" w:rsidRDefault="00BF7CC1" w:rsidP="00A15633">
      <w:pPr>
        <w:pStyle w:val="IntenseQuote"/>
        <w:numPr>
          <w:ilvl w:val="0"/>
          <w:numId w:val="9"/>
        </w:numPr>
        <w:jc w:val="left"/>
        <w:rPr>
          <w:lang w:val="en-GB"/>
        </w:rPr>
      </w:pPr>
      <w:r w:rsidRPr="00053A87">
        <w:rPr>
          <w:lang w:val="en-GB"/>
        </w:rPr>
        <w:t xml:space="preserve">Oman has unexploited trade potential with </w:t>
      </w:r>
      <w:r w:rsidRPr="00053A87">
        <w:rPr>
          <w:bCs/>
          <w:lang w:val="en-GB"/>
        </w:rPr>
        <w:t>Australia, India, Indonesia, Madagascar, Malaysia, Mauritius and Sri Lanka.</w:t>
      </w:r>
    </w:p>
    <w:p w14:paraId="5121E438" w14:textId="77777777" w:rsidR="00BF7CC1" w:rsidRPr="00053A87" w:rsidRDefault="00BF7CC1" w:rsidP="00A15633">
      <w:pPr>
        <w:pStyle w:val="IntenseQuote"/>
        <w:numPr>
          <w:ilvl w:val="0"/>
          <w:numId w:val="9"/>
        </w:numPr>
        <w:jc w:val="left"/>
        <w:rPr>
          <w:lang w:val="en-GB"/>
        </w:rPr>
      </w:pPr>
      <w:r w:rsidRPr="00053A87">
        <w:rPr>
          <w:lang w:val="en-GB"/>
        </w:rPr>
        <w:t xml:space="preserve">Formal trade arrangements would further consolidate Oman and other member states’ benefits derived from trading with each other’s. </w:t>
      </w:r>
    </w:p>
    <w:p w14:paraId="1C3D061F" w14:textId="77777777" w:rsidR="00BF7CC1" w:rsidRDefault="00BF7CC1" w:rsidP="00A15633">
      <w:pPr>
        <w:pStyle w:val="IntenseQuote"/>
        <w:numPr>
          <w:ilvl w:val="0"/>
          <w:numId w:val="9"/>
        </w:numPr>
        <w:jc w:val="left"/>
        <w:rPr>
          <w:lang w:val="en-GB"/>
        </w:rPr>
      </w:pPr>
      <w:r w:rsidRPr="00053A87">
        <w:rPr>
          <w:lang w:val="en-GB"/>
        </w:rPr>
        <w:t>Oman as a founding member should continue supporting the IORA region through Oman-based fishing support unit and other institutional arrangements.</w:t>
      </w:r>
    </w:p>
    <w:p w14:paraId="1C79399F" w14:textId="77777777" w:rsidR="00053A87" w:rsidRDefault="00053A87" w:rsidP="00F467BE">
      <w:pPr>
        <w:rPr>
          <w:rFonts w:ascii="Arial" w:hAnsi="Arial" w:cs="Arial"/>
          <w:color w:val="212121"/>
          <w:shd w:val="clear" w:color="auto" w:fill="FFFFFF"/>
          <w:lang w:val="en-GB"/>
        </w:rPr>
      </w:pPr>
    </w:p>
    <w:p w14:paraId="0BA41AF7" w14:textId="502EBFFD" w:rsidR="00E928ED" w:rsidRPr="002E32B7" w:rsidRDefault="00E21778" w:rsidP="00DB3F99">
      <w:pPr>
        <w:pStyle w:val="Heading1"/>
      </w:pPr>
      <w:r>
        <w:lastRenderedPageBreak/>
        <w:t>Background</w:t>
      </w:r>
    </w:p>
    <w:p w14:paraId="7F652C89" w14:textId="77777777" w:rsidR="009712DC" w:rsidRDefault="00F26B55" w:rsidP="00F26B55">
      <w:pPr>
        <w:rPr>
          <w:rFonts w:ascii="Arial" w:hAnsi="Arial" w:cs="Arial"/>
          <w:color w:val="212121"/>
          <w:shd w:val="clear" w:color="auto" w:fill="FFFFFF"/>
          <w:lang w:val="en-GB"/>
        </w:rPr>
      </w:pPr>
      <w:r w:rsidRPr="00F26B55">
        <w:rPr>
          <w:rFonts w:ascii="Arial" w:hAnsi="Arial" w:cs="Arial"/>
          <w:color w:val="212121"/>
          <w:shd w:val="clear" w:color="auto" w:fill="FFFFFF"/>
          <w:lang w:val="en-GB"/>
        </w:rPr>
        <w:t>Throughout history, Oman trade had inclined towards the GCC and MENA region which accounts to around 15% and 35% of Oman’s exports and imports during 2006 to 2015, respectively (see figure below). Over recent times however the level of intra-trade within the MENA region has stagnated and seemed to have reached its peak. Oman, in order to diversify its economic alliances has been engaged in regional integration schemes with countries beyond MENA region, including western and eastern countries.   Despite traditional and cultural linkage</w:t>
      </w:r>
      <w:r w:rsidR="00C46328">
        <w:rPr>
          <w:rFonts w:ascii="Arial" w:hAnsi="Arial" w:cs="Arial"/>
          <w:color w:val="212121"/>
          <w:shd w:val="clear" w:color="auto" w:fill="FFFFFF"/>
          <w:lang w:val="en-GB"/>
        </w:rPr>
        <w:t>s</w:t>
      </w:r>
      <w:r w:rsidRPr="00F26B55">
        <w:rPr>
          <w:rFonts w:ascii="Arial" w:hAnsi="Arial" w:cs="Arial"/>
          <w:color w:val="212121"/>
          <w:shd w:val="clear" w:color="auto" w:fill="FFFFFF"/>
          <w:lang w:val="en-GB"/>
        </w:rPr>
        <w:t xml:space="preserve"> with MENA/ Arab region, Oman has also historically entertained a strong economic and trade linkage</w:t>
      </w:r>
      <w:r w:rsidR="00C46328">
        <w:rPr>
          <w:rFonts w:ascii="Arial" w:hAnsi="Arial" w:cs="Arial"/>
          <w:color w:val="212121"/>
          <w:shd w:val="clear" w:color="auto" w:fill="FFFFFF"/>
          <w:lang w:val="en-GB"/>
        </w:rPr>
        <w:t>s</w:t>
      </w:r>
      <w:r w:rsidRPr="00F26B55">
        <w:rPr>
          <w:rFonts w:ascii="Arial" w:hAnsi="Arial" w:cs="Arial"/>
          <w:color w:val="212121"/>
          <w:shd w:val="clear" w:color="auto" w:fill="FFFFFF"/>
          <w:lang w:val="en-GB"/>
        </w:rPr>
        <w:t xml:space="preserve"> with countries around the Indian Ocean </w:t>
      </w:r>
      <w:r w:rsidR="00C46328">
        <w:rPr>
          <w:rFonts w:ascii="Arial" w:hAnsi="Arial" w:cs="Arial"/>
          <w:color w:val="212121"/>
          <w:shd w:val="clear" w:color="auto" w:fill="FFFFFF"/>
          <w:lang w:val="en-GB"/>
        </w:rPr>
        <w:t>that</w:t>
      </w:r>
      <w:r w:rsidRPr="00F26B55">
        <w:rPr>
          <w:rFonts w:ascii="Arial" w:hAnsi="Arial" w:cs="Arial"/>
          <w:color w:val="212121"/>
          <w:shd w:val="clear" w:color="auto" w:fill="FFFFFF"/>
          <w:lang w:val="en-GB"/>
        </w:rPr>
        <w:t xml:space="preserve"> represents a source of potential trade expansion and diversification. It is believed that it is </w:t>
      </w:r>
      <w:r w:rsidR="00C46328">
        <w:rPr>
          <w:rFonts w:ascii="Arial" w:hAnsi="Arial" w:cs="Arial"/>
          <w:color w:val="212121"/>
          <w:shd w:val="clear" w:color="auto" w:fill="FFFFFF"/>
          <w:lang w:val="en-GB"/>
        </w:rPr>
        <w:t xml:space="preserve">an </w:t>
      </w:r>
      <w:r w:rsidRPr="00F26B55">
        <w:rPr>
          <w:rFonts w:ascii="Arial" w:hAnsi="Arial" w:cs="Arial"/>
          <w:color w:val="212121"/>
          <w:shd w:val="clear" w:color="auto" w:fill="FFFFFF"/>
          <w:lang w:val="en-GB"/>
        </w:rPr>
        <w:t>opportune time for Oman’s bilateral trade to exploit new trade opportunities beyond its predefined re</w:t>
      </w:r>
      <w:bookmarkStart w:id="0" w:name="_GoBack"/>
      <w:bookmarkEnd w:id="0"/>
      <w:r w:rsidRPr="00F26B55">
        <w:rPr>
          <w:rFonts w:ascii="Arial" w:hAnsi="Arial" w:cs="Arial"/>
          <w:color w:val="212121"/>
          <w:shd w:val="clear" w:color="auto" w:fill="FFFFFF"/>
          <w:lang w:val="en-GB"/>
        </w:rPr>
        <w:t>gional entity, particularly with the Indian Ocean Rim Association countries (IORA).</w:t>
      </w:r>
    </w:p>
    <w:p w14:paraId="0645A0AA" w14:textId="676A7F40" w:rsidR="00F26B55" w:rsidRPr="00F26B55" w:rsidRDefault="00F26B55" w:rsidP="00F26B55">
      <w:pPr>
        <w:rPr>
          <w:rFonts w:ascii="Arial" w:hAnsi="Arial" w:cs="Arial"/>
          <w:i/>
          <w:iCs/>
          <w:color w:val="212121"/>
          <w:shd w:val="clear" w:color="auto" w:fill="FFFFFF"/>
          <w:lang w:val="en-GB"/>
        </w:rPr>
      </w:pPr>
      <w:r w:rsidRPr="00F26B55">
        <w:rPr>
          <w:rFonts w:ascii="Arial" w:hAnsi="Arial" w:cs="Arial"/>
          <w:color w:val="212121"/>
          <w:shd w:val="clear" w:color="auto" w:fill="FFFFFF"/>
          <w:lang w:val="en-GB"/>
        </w:rPr>
        <w:t xml:space="preserve"> </w:t>
      </w:r>
    </w:p>
    <w:p w14:paraId="645B209A" w14:textId="13DBD40B" w:rsidR="00075BAF" w:rsidRDefault="00F26B55" w:rsidP="00075BAF">
      <w:r w:rsidRPr="00F26B55">
        <w:rPr>
          <w:noProof/>
          <w:sz w:val="18"/>
          <w:szCs w:val="18"/>
          <w:lang w:val="fr-FR" w:eastAsia="fr-FR"/>
        </w:rPr>
        <w:drawing>
          <wp:inline distT="0" distB="0" distL="0" distR="0" wp14:anchorId="02995908" wp14:editId="05FEA7E3">
            <wp:extent cx="3337560" cy="3263900"/>
            <wp:effectExtent l="0" t="0" r="1524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D5B7E">
        <w:t xml:space="preserve"> </w:t>
      </w:r>
    </w:p>
    <w:p w14:paraId="7362638A" w14:textId="0DE38804" w:rsidR="00F26B55" w:rsidRDefault="00F26B55" w:rsidP="00F26B55">
      <w:r w:rsidRPr="00F26B55">
        <w:rPr>
          <w:lang w:val="en-GB"/>
        </w:rPr>
        <w:t xml:space="preserve">The Indian Ocean Region has always been a trade nexus connecting the Asia, the Middle East and Africa and has recently seen key players in global trade showing great interest in the region. In the coming decades, economic and productivity growth in </w:t>
      </w:r>
      <w:r w:rsidRPr="00F26B55">
        <w:rPr>
          <w:lang w:val="en-GB"/>
        </w:rPr>
        <w:lastRenderedPageBreak/>
        <w:t>the Indian Ocean region is expected to rise factoring its relative population, growing market and strategic location. Oman has always been regarded as an enthusiastic founding member that has pushed heavily in enhancing cooperation and trade in the region.  Oman’s total export worth of 11.1 USD in 2001 billion has increased over time to reach 32 USD billion in 2015, of which 24% went to IORA countries. Oman total imports during 2001-2106 period was worth of 232 US$ billion, of which 47% were supplied by IORA countries</w:t>
      </w:r>
    </w:p>
    <w:p w14:paraId="408C12EE" w14:textId="067561DC" w:rsidR="00075BAF" w:rsidRDefault="00E21778" w:rsidP="00E21778">
      <w:pPr>
        <w:pStyle w:val="Heading1"/>
      </w:pPr>
      <w:r>
        <w:rPr>
          <w:lang w:val="en-GB"/>
        </w:rPr>
        <w:t>Method</w:t>
      </w:r>
    </w:p>
    <w:p w14:paraId="7F505669" w14:textId="77777777" w:rsidR="00C13F60" w:rsidRPr="00C13F60" w:rsidRDefault="00C13F60" w:rsidP="00C13F60">
      <w:pPr>
        <w:rPr>
          <w:rFonts w:ascii="Arial" w:hAnsi="Arial" w:cs="Arial"/>
          <w:color w:val="212121"/>
          <w:shd w:val="clear" w:color="auto" w:fill="FFFFFF"/>
          <w:lang w:val="en-GB"/>
        </w:rPr>
      </w:pPr>
      <w:r w:rsidRPr="00C13F60">
        <w:rPr>
          <w:rFonts w:ascii="Arial" w:hAnsi="Arial" w:cs="Arial"/>
          <w:color w:val="212121"/>
          <w:shd w:val="clear" w:color="auto" w:fill="FFFFFF"/>
          <w:lang w:val="en-GB"/>
        </w:rPr>
        <w:t xml:space="preserve">A study funded by World Trade Organization (WTO) Chair program hosted by Sultan </w:t>
      </w:r>
      <w:proofErr w:type="spellStart"/>
      <w:r w:rsidRPr="00C13F60">
        <w:rPr>
          <w:rFonts w:ascii="Arial" w:hAnsi="Arial" w:cs="Arial"/>
          <w:color w:val="212121"/>
          <w:shd w:val="clear" w:color="auto" w:fill="FFFFFF"/>
          <w:lang w:val="en-GB"/>
        </w:rPr>
        <w:t>Qaboos</w:t>
      </w:r>
      <w:proofErr w:type="spellEnd"/>
      <w:r w:rsidRPr="00C13F60">
        <w:rPr>
          <w:rFonts w:ascii="Arial" w:hAnsi="Arial" w:cs="Arial"/>
          <w:color w:val="212121"/>
          <w:shd w:val="clear" w:color="auto" w:fill="FFFFFF"/>
          <w:lang w:val="en-GB"/>
        </w:rPr>
        <w:t xml:space="preserve"> University, was carried out to explore the trade potential of Oman with the Indian Ocean Rim Association (IORA) countries, focusing on both total trade and agricultural trade. </w:t>
      </w:r>
    </w:p>
    <w:p w14:paraId="26B3A949" w14:textId="77777777" w:rsidR="00C13F60" w:rsidRPr="00C13F60" w:rsidRDefault="00C13F60" w:rsidP="00C13F60">
      <w:pPr>
        <w:rPr>
          <w:rFonts w:ascii="Arial" w:hAnsi="Arial" w:cs="Arial"/>
          <w:iCs/>
          <w:color w:val="212121"/>
          <w:shd w:val="clear" w:color="auto" w:fill="FFFFFF"/>
          <w:lang w:val="en-GB"/>
        </w:rPr>
      </w:pPr>
      <w:r w:rsidRPr="00C13F60">
        <w:rPr>
          <w:rFonts w:ascii="Arial" w:hAnsi="Arial" w:cs="Arial"/>
          <w:iCs/>
          <w:color w:val="212121"/>
          <w:shd w:val="clear" w:color="auto" w:fill="FFFFFF"/>
          <w:lang w:val="en-GB"/>
        </w:rPr>
        <w:t>Panel data between the years 2006- 2015 was used to estimate a structural gravity model using various estimators including the Poisson Pseudo Maximum Likelihood and Fixed Effect estimators.</w:t>
      </w:r>
    </w:p>
    <w:p w14:paraId="404AFE22" w14:textId="44049837" w:rsidR="00075BAF" w:rsidRPr="00C13F60" w:rsidRDefault="00075BAF" w:rsidP="00075BAF">
      <w:pPr>
        <w:rPr>
          <w:lang w:val="en-GB"/>
        </w:rPr>
      </w:pPr>
    </w:p>
    <w:p w14:paraId="180429E2" w14:textId="084234B0" w:rsidR="00F01C2D" w:rsidRDefault="00E21778" w:rsidP="00E21778">
      <w:pPr>
        <w:pStyle w:val="Heading1"/>
      </w:pPr>
      <w:r>
        <w:t>Key findings</w:t>
      </w:r>
    </w:p>
    <w:p w14:paraId="3306F5F7" w14:textId="47606635" w:rsidR="00A15633" w:rsidRDefault="006A2531" w:rsidP="006A2531">
      <w:pPr>
        <w:rPr>
          <w:bCs/>
          <w:lang w:val="en-GB"/>
        </w:rPr>
      </w:pPr>
      <w:r w:rsidRPr="006A2531">
        <w:rPr>
          <w:bCs/>
          <w:lang w:val="en-GB"/>
        </w:rPr>
        <w:t xml:space="preserve">The results obtained from the structural gravity model were used in estimating Oman’s export potential to the IORA countries. An export potential </w:t>
      </w:r>
      <m:oMath>
        <m:r>
          <w:rPr>
            <w:rFonts w:ascii="Cambria Math" w:hAnsi="Cambria Math"/>
            <w:lang w:val="en-GB"/>
          </w:rPr>
          <m:t xml:space="preserve"> </m:t>
        </m:r>
      </m:oMath>
      <w:r w:rsidRPr="006A2531">
        <w:rPr>
          <w:lang w:val="en-GB"/>
        </w:rPr>
        <w:t>ratio less than one indicates that there is a potential of export expansion with such trading partners while a ratio greater than one means Oman has over traded with such countries</w:t>
      </w:r>
      <w:r w:rsidRPr="006A2531">
        <w:rPr>
          <w:bCs/>
          <w:lang w:val="en-GB"/>
        </w:rPr>
        <w:t>.  Comparing across year 2007-2015, the results [see table below] show that Oman has maximum export potential with Australia, India, Indonesia, Madagascar, Malaysia, Mauritius and Sri Lanka. 2015 export potential shows that Oman can still expand it total product export to Australia, Bangladesh, India, Indonesia, Iran, Kenya, Madagascar, Malaysia, Mauritius, Sri Lanka and Tanzania.</w:t>
      </w:r>
    </w:p>
    <w:p w14:paraId="583DED3F" w14:textId="77777777" w:rsidR="00A15633" w:rsidRDefault="00A15633">
      <w:pPr>
        <w:rPr>
          <w:bCs/>
          <w:lang w:val="en-GB"/>
        </w:rPr>
      </w:pPr>
      <w:r>
        <w:rPr>
          <w:bCs/>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229"/>
        <w:gridCol w:w="1229"/>
        <w:gridCol w:w="1227"/>
      </w:tblGrid>
      <w:tr w:rsidR="006A2531" w:rsidRPr="001B4B6D" w14:paraId="3809ADAE" w14:textId="77777777" w:rsidTr="00A15633">
        <w:trPr>
          <w:trHeight w:val="258"/>
        </w:trPr>
        <w:tc>
          <w:tcPr>
            <w:tcW w:w="1633" w:type="pct"/>
            <w:noWrap/>
            <w:vAlign w:val="bottom"/>
            <w:hideMark/>
          </w:tcPr>
          <w:p w14:paraId="2FD90D25" w14:textId="77777777" w:rsidR="006A2531" w:rsidRPr="001B4B6D" w:rsidRDefault="006A2531" w:rsidP="00717D31">
            <w:pPr>
              <w:spacing w:after="0" w:line="276" w:lineRule="auto"/>
              <w:ind w:left="-715" w:firstLine="715"/>
              <w:jc w:val="both"/>
              <w:rPr>
                <w:rFonts w:ascii="Times New Roman" w:hAnsi="Times New Roman" w:cs="Times New Roman"/>
                <w:b/>
                <w:bCs/>
                <w:szCs w:val="20"/>
              </w:rPr>
            </w:pPr>
            <w:r w:rsidRPr="001B4B6D">
              <w:rPr>
                <w:rFonts w:ascii="Times New Roman" w:hAnsi="Times New Roman" w:cs="Times New Roman"/>
                <w:b/>
                <w:bCs/>
                <w:szCs w:val="20"/>
              </w:rPr>
              <w:lastRenderedPageBreak/>
              <w:t>Importer</w:t>
            </w:r>
          </w:p>
        </w:tc>
        <w:tc>
          <w:tcPr>
            <w:tcW w:w="1123" w:type="pct"/>
            <w:noWrap/>
            <w:vAlign w:val="bottom"/>
          </w:tcPr>
          <w:p w14:paraId="34DA0A93" w14:textId="77777777" w:rsidR="006A2531" w:rsidRPr="001B4B6D" w:rsidRDefault="006A2531" w:rsidP="00717D31">
            <w:pPr>
              <w:spacing w:after="0" w:line="276" w:lineRule="auto"/>
              <w:jc w:val="center"/>
              <w:rPr>
                <w:rFonts w:ascii="Times New Roman" w:hAnsi="Times New Roman" w:cs="Times New Roman"/>
                <w:b/>
                <w:bCs/>
                <w:szCs w:val="20"/>
              </w:rPr>
            </w:pPr>
            <w:r w:rsidRPr="001B4B6D">
              <w:rPr>
                <w:rFonts w:ascii="Times New Roman" w:hAnsi="Times New Roman" w:cs="Times New Roman"/>
                <w:b/>
                <w:bCs/>
                <w:szCs w:val="20"/>
              </w:rPr>
              <w:t>2007</w:t>
            </w:r>
          </w:p>
        </w:tc>
        <w:tc>
          <w:tcPr>
            <w:tcW w:w="1123" w:type="pct"/>
            <w:noWrap/>
            <w:vAlign w:val="bottom"/>
          </w:tcPr>
          <w:p w14:paraId="2BD483D8" w14:textId="77777777" w:rsidR="006A2531" w:rsidRPr="001B4B6D" w:rsidRDefault="006A2531" w:rsidP="00717D31">
            <w:pPr>
              <w:spacing w:after="0" w:line="276" w:lineRule="auto"/>
              <w:jc w:val="center"/>
              <w:rPr>
                <w:rFonts w:ascii="Times New Roman" w:hAnsi="Times New Roman" w:cs="Times New Roman"/>
                <w:b/>
                <w:bCs/>
                <w:szCs w:val="20"/>
              </w:rPr>
            </w:pPr>
            <w:r w:rsidRPr="001B4B6D">
              <w:rPr>
                <w:rFonts w:ascii="Times New Roman" w:hAnsi="Times New Roman" w:cs="Times New Roman"/>
                <w:b/>
                <w:bCs/>
                <w:szCs w:val="20"/>
              </w:rPr>
              <w:t>2011</w:t>
            </w:r>
          </w:p>
        </w:tc>
        <w:tc>
          <w:tcPr>
            <w:tcW w:w="1121" w:type="pct"/>
            <w:noWrap/>
            <w:vAlign w:val="bottom"/>
          </w:tcPr>
          <w:p w14:paraId="12D2B22A" w14:textId="77777777" w:rsidR="006A2531" w:rsidRPr="001B4B6D" w:rsidRDefault="006A2531" w:rsidP="00717D31">
            <w:pPr>
              <w:spacing w:after="0" w:line="276" w:lineRule="auto"/>
              <w:jc w:val="center"/>
              <w:rPr>
                <w:rFonts w:ascii="Times New Roman" w:hAnsi="Times New Roman" w:cs="Times New Roman"/>
                <w:b/>
                <w:bCs/>
                <w:szCs w:val="20"/>
              </w:rPr>
            </w:pPr>
            <w:r w:rsidRPr="001B4B6D">
              <w:rPr>
                <w:rFonts w:ascii="Times New Roman" w:hAnsi="Times New Roman" w:cs="Times New Roman"/>
                <w:b/>
                <w:bCs/>
                <w:szCs w:val="20"/>
              </w:rPr>
              <w:t>2015</w:t>
            </w:r>
          </w:p>
        </w:tc>
      </w:tr>
      <w:tr w:rsidR="006A2531" w:rsidRPr="001B4B6D" w14:paraId="6C623A9E" w14:textId="77777777" w:rsidTr="00A15633">
        <w:trPr>
          <w:trHeight w:val="258"/>
        </w:trPr>
        <w:tc>
          <w:tcPr>
            <w:tcW w:w="1633" w:type="pct"/>
            <w:shd w:val="clear" w:color="auto" w:fill="33CC33"/>
            <w:noWrap/>
            <w:vAlign w:val="bottom"/>
            <w:hideMark/>
          </w:tcPr>
          <w:p w14:paraId="6658BD6E"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Australia</w:t>
            </w:r>
          </w:p>
        </w:tc>
        <w:tc>
          <w:tcPr>
            <w:tcW w:w="1123" w:type="pct"/>
            <w:shd w:val="clear" w:color="auto" w:fill="33CC33"/>
            <w:noWrap/>
            <w:vAlign w:val="bottom"/>
            <w:hideMark/>
          </w:tcPr>
          <w:p w14:paraId="75682144"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0.02</w:t>
            </w:r>
          </w:p>
        </w:tc>
        <w:tc>
          <w:tcPr>
            <w:tcW w:w="1123" w:type="pct"/>
            <w:shd w:val="clear" w:color="auto" w:fill="33CC33"/>
            <w:noWrap/>
            <w:vAlign w:val="bottom"/>
            <w:hideMark/>
          </w:tcPr>
          <w:p w14:paraId="36D114A8"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0.11</w:t>
            </w:r>
          </w:p>
        </w:tc>
        <w:tc>
          <w:tcPr>
            <w:tcW w:w="1121" w:type="pct"/>
            <w:shd w:val="clear" w:color="auto" w:fill="33CC33"/>
            <w:noWrap/>
            <w:vAlign w:val="bottom"/>
            <w:hideMark/>
          </w:tcPr>
          <w:p w14:paraId="0E123AB0"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0.20</w:t>
            </w:r>
            <w:r w:rsidRPr="001B4B6D">
              <w:rPr>
                <w:rFonts w:ascii="Times New Roman" w:hAnsi="Times New Roman" w:cs="Times New Roman"/>
                <w:szCs w:val="20"/>
                <w:vertAlign w:val="superscript"/>
              </w:rPr>
              <w:t>1</w:t>
            </w:r>
          </w:p>
        </w:tc>
      </w:tr>
      <w:tr w:rsidR="006A2531" w:rsidRPr="001B4B6D" w14:paraId="2C16B6DD" w14:textId="77777777" w:rsidTr="00A15633">
        <w:trPr>
          <w:trHeight w:val="258"/>
        </w:trPr>
        <w:tc>
          <w:tcPr>
            <w:tcW w:w="1633" w:type="pct"/>
            <w:shd w:val="clear" w:color="auto" w:fill="33CC33"/>
            <w:noWrap/>
            <w:vAlign w:val="bottom"/>
            <w:hideMark/>
          </w:tcPr>
          <w:p w14:paraId="0F6FA095"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Bangladesh</w:t>
            </w:r>
          </w:p>
        </w:tc>
        <w:tc>
          <w:tcPr>
            <w:tcW w:w="1123" w:type="pct"/>
            <w:shd w:val="clear" w:color="auto" w:fill="33CC33"/>
            <w:noWrap/>
            <w:vAlign w:val="bottom"/>
            <w:hideMark/>
          </w:tcPr>
          <w:p w14:paraId="48703E3C"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0.39</w:t>
            </w:r>
          </w:p>
        </w:tc>
        <w:tc>
          <w:tcPr>
            <w:tcW w:w="1123" w:type="pct"/>
            <w:shd w:val="clear" w:color="auto" w:fill="33CC33"/>
            <w:noWrap/>
            <w:vAlign w:val="bottom"/>
            <w:hideMark/>
          </w:tcPr>
          <w:p w14:paraId="15104FED"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0.40</w:t>
            </w:r>
          </w:p>
        </w:tc>
        <w:tc>
          <w:tcPr>
            <w:tcW w:w="1121" w:type="pct"/>
            <w:shd w:val="clear" w:color="auto" w:fill="33CC33"/>
            <w:noWrap/>
            <w:vAlign w:val="bottom"/>
            <w:hideMark/>
          </w:tcPr>
          <w:p w14:paraId="2DD6FF8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0.83</w:t>
            </w:r>
            <w:r w:rsidRPr="001B4B6D">
              <w:rPr>
                <w:rFonts w:ascii="Times New Roman" w:hAnsi="Times New Roman" w:cs="Times New Roman"/>
                <w:szCs w:val="20"/>
                <w:vertAlign w:val="superscript"/>
              </w:rPr>
              <w:t>1</w:t>
            </w:r>
          </w:p>
        </w:tc>
      </w:tr>
      <w:tr w:rsidR="006A2531" w:rsidRPr="001B4B6D" w14:paraId="657B6BB8" w14:textId="77777777" w:rsidTr="00A15633">
        <w:trPr>
          <w:trHeight w:val="258"/>
        </w:trPr>
        <w:tc>
          <w:tcPr>
            <w:tcW w:w="1633" w:type="pct"/>
            <w:noWrap/>
            <w:vAlign w:val="bottom"/>
            <w:hideMark/>
          </w:tcPr>
          <w:p w14:paraId="7E7212AD"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Comoros</w:t>
            </w:r>
          </w:p>
        </w:tc>
        <w:tc>
          <w:tcPr>
            <w:tcW w:w="1123" w:type="pct"/>
            <w:noWrap/>
            <w:vAlign w:val="bottom"/>
            <w:hideMark/>
          </w:tcPr>
          <w:p w14:paraId="7943613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0.94</w:t>
            </w:r>
          </w:p>
        </w:tc>
        <w:tc>
          <w:tcPr>
            <w:tcW w:w="1123" w:type="pct"/>
            <w:noWrap/>
            <w:vAlign w:val="bottom"/>
            <w:hideMark/>
          </w:tcPr>
          <w:p w14:paraId="28F68508"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0.36</w:t>
            </w:r>
          </w:p>
        </w:tc>
        <w:tc>
          <w:tcPr>
            <w:tcW w:w="1121" w:type="pct"/>
            <w:noWrap/>
            <w:vAlign w:val="bottom"/>
            <w:hideMark/>
          </w:tcPr>
          <w:p w14:paraId="145A40FA"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1.63</w:t>
            </w:r>
            <w:r w:rsidRPr="001B4B6D">
              <w:rPr>
                <w:rFonts w:ascii="Times New Roman" w:hAnsi="Times New Roman" w:cs="Times New Roman"/>
                <w:szCs w:val="20"/>
                <w:vertAlign w:val="superscript"/>
              </w:rPr>
              <w:t>2</w:t>
            </w:r>
          </w:p>
        </w:tc>
      </w:tr>
      <w:tr w:rsidR="006A2531" w:rsidRPr="001B4B6D" w14:paraId="5DEC2496" w14:textId="77777777" w:rsidTr="00A15633">
        <w:trPr>
          <w:trHeight w:val="258"/>
        </w:trPr>
        <w:tc>
          <w:tcPr>
            <w:tcW w:w="1633" w:type="pct"/>
            <w:shd w:val="clear" w:color="auto" w:fill="33CC33"/>
            <w:noWrap/>
            <w:vAlign w:val="bottom"/>
            <w:hideMark/>
          </w:tcPr>
          <w:p w14:paraId="4AE054D3"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India</w:t>
            </w:r>
          </w:p>
        </w:tc>
        <w:tc>
          <w:tcPr>
            <w:tcW w:w="1123" w:type="pct"/>
            <w:shd w:val="clear" w:color="auto" w:fill="33CC33"/>
            <w:noWrap/>
            <w:vAlign w:val="bottom"/>
            <w:hideMark/>
          </w:tcPr>
          <w:p w14:paraId="1B22FA79"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0.35</w:t>
            </w:r>
          </w:p>
        </w:tc>
        <w:tc>
          <w:tcPr>
            <w:tcW w:w="1123" w:type="pct"/>
            <w:shd w:val="clear" w:color="auto" w:fill="33CC33"/>
            <w:noWrap/>
            <w:vAlign w:val="bottom"/>
            <w:hideMark/>
          </w:tcPr>
          <w:p w14:paraId="27EFA2F0"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1.60</w:t>
            </w:r>
          </w:p>
        </w:tc>
        <w:tc>
          <w:tcPr>
            <w:tcW w:w="1121" w:type="pct"/>
            <w:shd w:val="clear" w:color="auto" w:fill="33CC33"/>
            <w:noWrap/>
            <w:vAlign w:val="bottom"/>
            <w:hideMark/>
          </w:tcPr>
          <w:p w14:paraId="2F4AA6C2"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0.41</w:t>
            </w:r>
            <w:r w:rsidRPr="001B4B6D">
              <w:rPr>
                <w:rFonts w:ascii="Times New Roman" w:hAnsi="Times New Roman" w:cs="Times New Roman"/>
                <w:szCs w:val="20"/>
                <w:vertAlign w:val="superscript"/>
              </w:rPr>
              <w:t>1</w:t>
            </w:r>
          </w:p>
        </w:tc>
      </w:tr>
      <w:tr w:rsidR="006A2531" w:rsidRPr="001B4B6D" w14:paraId="7C17A31F" w14:textId="77777777" w:rsidTr="00A15633">
        <w:trPr>
          <w:trHeight w:val="258"/>
        </w:trPr>
        <w:tc>
          <w:tcPr>
            <w:tcW w:w="1633" w:type="pct"/>
            <w:shd w:val="clear" w:color="auto" w:fill="33CC33"/>
            <w:noWrap/>
            <w:vAlign w:val="bottom"/>
            <w:hideMark/>
          </w:tcPr>
          <w:p w14:paraId="47446C9A"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Indonesia</w:t>
            </w:r>
          </w:p>
        </w:tc>
        <w:tc>
          <w:tcPr>
            <w:tcW w:w="1123" w:type="pct"/>
            <w:shd w:val="clear" w:color="auto" w:fill="33CC33"/>
            <w:noWrap/>
            <w:vAlign w:val="bottom"/>
            <w:hideMark/>
          </w:tcPr>
          <w:p w14:paraId="27072F2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0.01</w:t>
            </w:r>
          </w:p>
        </w:tc>
        <w:tc>
          <w:tcPr>
            <w:tcW w:w="1123" w:type="pct"/>
            <w:shd w:val="clear" w:color="auto" w:fill="33CC33"/>
            <w:noWrap/>
            <w:vAlign w:val="bottom"/>
            <w:hideMark/>
          </w:tcPr>
          <w:p w14:paraId="59A9CC61"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0.98</w:t>
            </w:r>
          </w:p>
        </w:tc>
        <w:tc>
          <w:tcPr>
            <w:tcW w:w="1121" w:type="pct"/>
            <w:shd w:val="clear" w:color="auto" w:fill="33CC33"/>
            <w:noWrap/>
            <w:vAlign w:val="bottom"/>
            <w:hideMark/>
          </w:tcPr>
          <w:p w14:paraId="621288D1"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0.24</w:t>
            </w:r>
            <w:r w:rsidRPr="001B4B6D">
              <w:rPr>
                <w:rFonts w:ascii="Times New Roman" w:hAnsi="Times New Roman" w:cs="Times New Roman"/>
                <w:szCs w:val="20"/>
                <w:vertAlign w:val="superscript"/>
              </w:rPr>
              <w:t>1</w:t>
            </w:r>
          </w:p>
        </w:tc>
      </w:tr>
      <w:tr w:rsidR="006A2531" w:rsidRPr="001B4B6D" w14:paraId="401B957B" w14:textId="77777777" w:rsidTr="00A15633">
        <w:trPr>
          <w:trHeight w:val="258"/>
        </w:trPr>
        <w:tc>
          <w:tcPr>
            <w:tcW w:w="1633" w:type="pct"/>
            <w:shd w:val="clear" w:color="auto" w:fill="33CC33"/>
            <w:noWrap/>
            <w:vAlign w:val="bottom"/>
            <w:hideMark/>
          </w:tcPr>
          <w:p w14:paraId="31D9DD5D"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Iran</w:t>
            </w:r>
          </w:p>
        </w:tc>
        <w:tc>
          <w:tcPr>
            <w:tcW w:w="1123" w:type="pct"/>
            <w:shd w:val="clear" w:color="auto" w:fill="33CC33"/>
            <w:noWrap/>
            <w:vAlign w:val="bottom"/>
            <w:hideMark/>
          </w:tcPr>
          <w:p w14:paraId="0E0E116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0.43</w:t>
            </w:r>
          </w:p>
        </w:tc>
        <w:tc>
          <w:tcPr>
            <w:tcW w:w="1123" w:type="pct"/>
            <w:shd w:val="clear" w:color="auto" w:fill="33CC33"/>
            <w:noWrap/>
            <w:vAlign w:val="bottom"/>
            <w:hideMark/>
          </w:tcPr>
          <w:p w14:paraId="4CBF57D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0.25</w:t>
            </w:r>
          </w:p>
        </w:tc>
        <w:tc>
          <w:tcPr>
            <w:tcW w:w="1121" w:type="pct"/>
            <w:shd w:val="clear" w:color="auto" w:fill="33CC33"/>
            <w:noWrap/>
            <w:vAlign w:val="bottom"/>
            <w:hideMark/>
          </w:tcPr>
          <w:p w14:paraId="639AAE3F"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0.25</w:t>
            </w:r>
            <w:r w:rsidRPr="001B4B6D">
              <w:rPr>
                <w:rFonts w:ascii="Times New Roman" w:hAnsi="Times New Roman" w:cs="Times New Roman"/>
                <w:szCs w:val="20"/>
                <w:vertAlign w:val="superscript"/>
              </w:rPr>
              <w:t>1</w:t>
            </w:r>
          </w:p>
        </w:tc>
      </w:tr>
      <w:tr w:rsidR="006A2531" w:rsidRPr="001B4B6D" w14:paraId="54FCD203" w14:textId="77777777" w:rsidTr="00A15633">
        <w:trPr>
          <w:trHeight w:val="258"/>
        </w:trPr>
        <w:tc>
          <w:tcPr>
            <w:tcW w:w="1633" w:type="pct"/>
            <w:shd w:val="clear" w:color="auto" w:fill="33CC33"/>
            <w:noWrap/>
            <w:vAlign w:val="bottom"/>
            <w:hideMark/>
          </w:tcPr>
          <w:p w14:paraId="7D426D6A"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Kenya</w:t>
            </w:r>
          </w:p>
        </w:tc>
        <w:tc>
          <w:tcPr>
            <w:tcW w:w="1123" w:type="pct"/>
            <w:shd w:val="clear" w:color="auto" w:fill="33CC33"/>
            <w:noWrap/>
            <w:vAlign w:val="bottom"/>
            <w:hideMark/>
          </w:tcPr>
          <w:p w14:paraId="786C84A0"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0.15</w:t>
            </w:r>
          </w:p>
        </w:tc>
        <w:tc>
          <w:tcPr>
            <w:tcW w:w="1123" w:type="pct"/>
            <w:shd w:val="clear" w:color="auto" w:fill="33CC33"/>
            <w:noWrap/>
            <w:vAlign w:val="bottom"/>
            <w:hideMark/>
          </w:tcPr>
          <w:p w14:paraId="7628D78C"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3.75</w:t>
            </w:r>
          </w:p>
        </w:tc>
        <w:tc>
          <w:tcPr>
            <w:tcW w:w="1121" w:type="pct"/>
            <w:shd w:val="clear" w:color="auto" w:fill="33CC33"/>
            <w:noWrap/>
            <w:vAlign w:val="bottom"/>
            <w:hideMark/>
          </w:tcPr>
          <w:p w14:paraId="17E20595"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0.87</w:t>
            </w:r>
            <w:r w:rsidRPr="001B4B6D">
              <w:rPr>
                <w:rFonts w:ascii="Times New Roman" w:hAnsi="Times New Roman" w:cs="Times New Roman"/>
                <w:szCs w:val="20"/>
                <w:vertAlign w:val="superscript"/>
              </w:rPr>
              <w:t>1</w:t>
            </w:r>
          </w:p>
        </w:tc>
      </w:tr>
      <w:tr w:rsidR="006A2531" w:rsidRPr="001B4B6D" w14:paraId="6F2AA8E6" w14:textId="77777777" w:rsidTr="00A15633">
        <w:trPr>
          <w:trHeight w:val="258"/>
        </w:trPr>
        <w:tc>
          <w:tcPr>
            <w:tcW w:w="1633" w:type="pct"/>
            <w:shd w:val="clear" w:color="auto" w:fill="33CC33"/>
            <w:noWrap/>
            <w:vAlign w:val="bottom"/>
            <w:hideMark/>
          </w:tcPr>
          <w:p w14:paraId="02118F5D"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Madagascar</w:t>
            </w:r>
          </w:p>
        </w:tc>
        <w:tc>
          <w:tcPr>
            <w:tcW w:w="1123" w:type="pct"/>
            <w:shd w:val="clear" w:color="auto" w:fill="33CC33"/>
            <w:noWrap/>
            <w:vAlign w:val="bottom"/>
            <w:hideMark/>
          </w:tcPr>
          <w:p w14:paraId="76B5A731"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0.06</w:t>
            </w:r>
          </w:p>
        </w:tc>
        <w:tc>
          <w:tcPr>
            <w:tcW w:w="1123" w:type="pct"/>
            <w:shd w:val="clear" w:color="auto" w:fill="33CC33"/>
            <w:noWrap/>
            <w:vAlign w:val="bottom"/>
            <w:hideMark/>
          </w:tcPr>
          <w:p w14:paraId="31DBFCCA"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0.90</w:t>
            </w:r>
          </w:p>
        </w:tc>
        <w:tc>
          <w:tcPr>
            <w:tcW w:w="1121" w:type="pct"/>
            <w:shd w:val="clear" w:color="auto" w:fill="33CC33"/>
            <w:noWrap/>
            <w:vAlign w:val="bottom"/>
            <w:hideMark/>
          </w:tcPr>
          <w:p w14:paraId="5F7D90D8"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0.02</w:t>
            </w:r>
            <w:r w:rsidRPr="001B4B6D">
              <w:rPr>
                <w:rFonts w:ascii="Times New Roman" w:hAnsi="Times New Roman" w:cs="Times New Roman"/>
                <w:szCs w:val="20"/>
                <w:vertAlign w:val="superscript"/>
              </w:rPr>
              <w:t>1</w:t>
            </w:r>
          </w:p>
        </w:tc>
      </w:tr>
      <w:tr w:rsidR="006A2531" w:rsidRPr="001B4B6D" w14:paraId="41982AA5" w14:textId="77777777" w:rsidTr="00A15633">
        <w:trPr>
          <w:trHeight w:val="258"/>
        </w:trPr>
        <w:tc>
          <w:tcPr>
            <w:tcW w:w="1633" w:type="pct"/>
            <w:shd w:val="clear" w:color="auto" w:fill="33CC33"/>
            <w:noWrap/>
            <w:vAlign w:val="bottom"/>
            <w:hideMark/>
          </w:tcPr>
          <w:p w14:paraId="529E781D"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Malaysia</w:t>
            </w:r>
          </w:p>
        </w:tc>
        <w:tc>
          <w:tcPr>
            <w:tcW w:w="1123" w:type="pct"/>
            <w:shd w:val="clear" w:color="auto" w:fill="33CC33"/>
            <w:noWrap/>
            <w:vAlign w:val="bottom"/>
            <w:hideMark/>
          </w:tcPr>
          <w:p w14:paraId="2472D46B"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1.73</w:t>
            </w:r>
          </w:p>
        </w:tc>
        <w:tc>
          <w:tcPr>
            <w:tcW w:w="1123" w:type="pct"/>
            <w:shd w:val="clear" w:color="auto" w:fill="33CC33"/>
            <w:noWrap/>
            <w:vAlign w:val="bottom"/>
            <w:hideMark/>
          </w:tcPr>
          <w:p w14:paraId="644BC537"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0.45</w:t>
            </w:r>
          </w:p>
        </w:tc>
        <w:tc>
          <w:tcPr>
            <w:tcW w:w="1121" w:type="pct"/>
            <w:shd w:val="clear" w:color="auto" w:fill="33CC33"/>
            <w:noWrap/>
            <w:vAlign w:val="bottom"/>
            <w:hideMark/>
          </w:tcPr>
          <w:p w14:paraId="49D9BF99"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0.80</w:t>
            </w:r>
            <w:r w:rsidRPr="001B4B6D">
              <w:rPr>
                <w:rFonts w:ascii="Times New Roman" w:hAnsi="Times New Roman" w:cs="Times New Roman"/>
                <w:szCs w:val="20"/>
                <w:vertAlign w:val="superscript"/>
              </w:rPr>
              <w:t>1</w:t>
            </w:r>
          </w:p>
        </w:tc>
      </w:tr>
      <w:tr w:rsidR="006A2531" w:rsidRPr="001B4B6D" w14:paraId="70FD53B5" w14:textId="77777777" w:rsidTr="00A15633">
        <w:trPr>
          <w:trHeight w:val="258"/>
        </w:trPr>
        <w:tc>
          <w:tcPr>
            <w:tcW w:w="1633" w:type="pct"/>
            <w:shd w:val="clear" w:color="auto" w:fill="33CC33"/>
            <w:noWrap/>
            <w:vAlign w:val="bottom"/>
            <w:hideMark/>
          </w:tcPr>
          <w:p w14:paraId="05A8E286"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Mauritius</w:t>
            </w:r>
          </w:p>
        </w:tc>
        <w:tc>
          <w:tcPr>
            <w:tcW w:w="1123" w:type="pct"/>
            <w:shd w:val="clear" w:color="auto" w:fill="33CC33"/>
            <w:noWrap/>
            <w:vAlign w:val="bottom"/>
            <w:hideMark/>
          </w:tcPr>
          <w:p w14:paraId="3B06D558"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0.08</w:t>
            </w:r>
          </w:p>
        </w:tc>
        <w:tc>
          <w:tcPr>
            <w:tcW w:w="1123" w:type="pct"/>
            <w:shd w:val="clear" w:color="auto" w:fill="33CC33"/>
            <w:noWrap/>
            <w:vAlign w:val="bottom"/>
            <w:hideMark/>
          </w:tcPr>
          <w:p w14:paraId="10336052"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0.12</w:t>
            </w:r>
          </w:p>
        </w:tc>
        <w:tc>
          <w:tcPr>
            <w:tcW w:w="1121" w:type="pct"/>
            <w:shd w:val="clear" w:color="auto" w:fill="33CC33"/>
            <w:noWrap/>
            <w:vAlign w:val="bottom"/>
            <w:hideMark/>
          </w:tcPr>
          <w:p w14:paraId="1E02EAFB"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0.52</w:t>
            </w:r>
            <w:r w:rsidRPr="001B4B6D">
              <w:rPr>
                <w:rFonts w:ascii="Times New Roman" w:hAnsi="Times New Roman" w:cs="Times New Roman"/>
                <w:szCs w:val="20"/>
                <w:vertAlign w:val="superscript"/>
              </w:rPr>
              <w:t>1</w:t>
            </w:r>
          </w:p>
        </w:tc>
      </w:tr>
      <w:tr w:rsidR="006A2531" w:rsidRPr="001B4B6D" w14:paraId="0E0B4028" w14:textId="77777777" w:rsidTr="00A15633">
        <w:trPr>
          <w:trHeight w:val="258"/>
        </w:trPr>
        <w:tc>
          <w:tcPr>
            <w:tcW w:w="1633" w:type="pct"/>
            <w:noWrap/>
            <w:vAlign w:val="bottom"/>
            <w:hideMark/>
          </w:tcPr>
          <w:p w14:paraId="41812D42"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Mozambique</w:t>
            </w:r>
          </w:p>
        </w:tc>
        <w:tc>
          <w:tcPr>
            <w:tcW w:w="1123" w:type="pct"/>
            <w:noWrap/>
            <w:vAlign w:val="bottom"/>
            <w:hideMark/>
          </w:tcPr>
          <w:p w14:paraId="13B2030A"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0.11</w:t>
            </w:r>
          </w:p>
        </w:tc>
        <w:tc>
          <w:tcPr>
            <w:tcW w:w="1123" w:type="pct"/>
            <w:noWrap/>
            <w:vAlign w:val="bottom"/>
            <w:hideMark/>
          </w:tcPr>
          <w:p w14:paraId="2F2B43B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8.76</w:t>
            </w:r>
          </w:p>
        </w:tc>
        <w:tc>
          <w:tcPr>
            <w:tcW w:w="1121" w:type="pct"/>
            <w:noWrap/>
            <w:vAlign w:val="bottom"/>
            <w:hideMark/>
          </w:tcPr>
          <w:p w14:paraId="29D290D7"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5.72</w:t>
            </w:r>
            <w:r w:rsidRPr="001B4B6D">
              <w:rPr>
                <w:rFonts w:ascii="Times New Roman" w:hAnsi="Times New Roman" w:cs="Times New Roman"/>
                <w:szCs w:val="20"/>
                <w:vertAlign w:val="superscript"/>
              </w:rPr>
              <w:t>2</w:t>
            </w:r>
          </w:p>
        </w:tc>
      </w:tr>
      <w:tr w:rsidR="006A2531" w:rsidRPr="001B4B6D" w14:paraId="32277B3D" w14:textId="77777777" w:rsidTr="00A15633">
        <w:trPr>
          <w:trHeight w:val="258"/>
        </w:trPr>
        <w:tc>
          <w:tcPr>
            <w:tcW w:w="1633" w:type="pct"/>
            <w:noWrap/>
            <w:vAlign w:val="bottom"/>
            <w:hideMark/>
          </w:tcPr>
          <w:p w14:paraId="60A8ECE9"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Seychelles</w:t>
            </w:r>
          </w:p>
        </w:tc>
        <w:tc>
          <w:tcPr>
            <w:tcW w:w="1123" w:type="pct"/>
            <w:noWrap/>
            <w:vAlign w:val="bottom"/>
            <w:hideMark/>
          </w:tcPr>
          <w:p w14:paraId="4B959131"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0.11</w:t>
            </w:r>
          </w:p>
        </w:tc>
        <w:tc>
          <w:tcPr>
            <w:tcW w:w="1123" w:type="pct"/>
            <w:noWrap/>
            <w:vAlign w:val="bottom"/>
            <w:hideMark/>
          </w:tcPr>
          <w:p w14:paraId="43EFE9E1"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0.07</w:t>
            </w:r>
          </w:p>
        </w:tc>
        <w:tc>
          <w:tcPr>
            <w:tcW w:w="1121" w:type="pct"/>
            <w:noWrap/>
            <w:vAlign w:val="bottom"/>
            <w:hideMark/>
          </w:tcPr>
          <w:p w14:paraId="65EC37D9"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1.85</w:t>
            </w:r>
            <w:r w:rsidRPr="001B4B6D">
              <w:rPr>
                <w:rFonts w:ascii="Times New Roman" w:hAnsi="Times New Roman" w:cs="Times New Roman"/>
                <w:szCs w:val="20"/>
                <w:vertAlign w:val="superscript"/>
              </w:rPr>
              <w:t>2</w:t>
            </w:r>
          </w:p>
        </w:tc>
      </w:tr>
      <w:tr w:rsidR="006A2531" w:rsidRPr="001B4B6D" w14:paraId="03817655" w14:textId="77777777" w:rsidTr="00A15633">
        <w:trPr>
          <w:trHeight w:val="258"/>
        </w:trPr>
        <w:tc>
          <w:tcPr>
            <w:tcW w:w="1633" w:type="pct"/>
            <w:noWrap/>
            <w:vAlign w:val="bottom"/>
            <w:hideMark/>
          </w:tcPr>
          <w:p w14:paraId="2FAFB338"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Singapore</w:t>
            </w:r>
          </w:p>
        </w:tc>
        <w:tc>
          <w:tcPr>
            <w:tcW w:w="1123" w:type="pct"/>
            <w:noWrap/>
            <w:vAlign w:val="bottom"/>
            <w:hideMark/>
          </w:tcPr>
          <w:p w14:paraId="027B3FF1"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1.81</w:t>
            </w:r>
          </w:p>
        </w:tc>
        <w:tc>
          <w:tcPr>
            <w:tcW w:w="1123" w:type="pct"/>
            <w:noWrap/>
            <w:vAlign w:val="bottom"/>
            <w:hideMark/>
          </w:tcPr>
          <w:p w14:paraId="4D50B6CC"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5.19</w:t>
            </w:r>
          </w:p>
        </w:tc>
        <w:tc>
          <w:tcPr>
            <w:tcW w:w="1121" w:type="pct"/>
            <w:noWrap/>
            <w:vAlign w:val="bottom"/>
            <w:hideMark/>
          </w:tcPr>
          <w:p w14:paraId="2C819D6F"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3.16</w:t>
            </w:r>
            <w:r w:rsidRPr="001B4B6D">
              <w:rPr>
                <w:rFonts w:ascii="Times New Roman" w:hAnsi="Times New Roman" w:cs="Times New Roman"/>
                <w:szCs w:val="20"/>
                <w:vertAlign w:val="superscript"/>
              </w:rPr>
              <w:t>2</w:t>
            </w:r>
          </w:p>
        </w:tc>
      </w:tr>
      <w:tr w:rsidR="006A2531" w:rsidRPr="001B4B6D" w14:paraId="67835569" w14:textId="77777777" w:rsidTr="00A15633">
        <w:trPr>
          <w:trHeight w:val="258"/>
        </w:trPr>
        <w:tc>
          <w:tcPr>
            <w:tcW w:w="1633" w:type="pct"/>
            <w:noWrap/>
            <w:vAlign w:val="bottom"/>
            <w:hideMark/>
          </w:tcPr>
          <w:p w14:paraId="18A5478A"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Somalia</w:t>
            </w:r>
          </w:p>
        </w:tc>
        <w:tc>
          <w:tcPr>
            <w:tcW w:w="1123" w:type="pct"/>
            <w:noWrap/>
            <w:vAlign w:val="bottom"/>
            <w:hideMark/>
          </w:tcPr>
          <w:p w14:paraId="17B63680"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w:t>
            </w:r>
          </w:p>
        </w:tc>
        <w:tc>
          <w:tcPr>
            <w:tcW w:w="1123" w:type="pct"/>
            <w:noWrap/>
            <w:vAlign w:val="bottom"/>
            <w:hideMark/>
          </w:tcPr>
          <w:p w14:paraId="44559D46"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w:t>
            </w:r>
          </w:p>
        </w:tc>
        <w:tc>
          <w:tcPr>
            <w:tcW w:w="1121" w:type="pct"/>
            <w:noWrap/>
            <w:vAlign w:val="bottom"/>
            <w:hideMark/>
          </w:tcPr>
          <w:p w14:paraId="237F58E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9.87</w:t>
            </w:r>
            <w:r w:rsidRPr="001B4B6D">
              <w:rPr>
                <w:rFonts w:ascii="Times New Roman" w:hAnsi="Times New Roman" w:cs="Times New Roman"/>
                <w:szCs w:val="20"/>
                <w:vertAlign w:val="superscript"/>
              </w:rPr>
              <w:t>2</w:t>
            </w:r>
          </w:p>
        </w:tc>
      </w:tr>
      <w:tr w:rsidR="006A2531" w:rsidRPr="001B4B6D" w14:paraId="0362EFDA" w14:textId="77777777" w:rsidTr="00A15633">
        <w:trPr>
          <w:trHeight w:val="258"/>
        </w:trPr>
        <w:tc>
          <w:tcPr>
            <w:tcW w:w="1633" w:type="pct"/>
            <w:noWrap/>
            <w:vAlign w:val="bottom"/>
            <w:hideMark/>
          </w:tcPr>
          <w:p w14:paraId="34708AC4"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South Africa</w:t>
            </w:r>
          </w:p>
        </w:tc>
        <w:tc>
          <w:tcPr>
            <w:tcW w:w="1123" w:type="pct"/>
            <w:noWrap/>
            <w:vAlign w:val="bottom"/>
            <w:hideMark/>
          </w:tcPr>
          <w:p w14:paraId="5C885113"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0.11</w:t>
            </w:r>
          </w:p>
        </w:tc>
        <w:tc>
          <w:tcPr>
            <w:tcW w:w="1123" w:type="pct"/>
            <w:noWrap/>
            <w:vAlign w:val="bottom"/>
            <w:hideMark/>
          </w:tcPr>
          <w:p w14:paraId="749B37D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0.57</w:t>
            </w:r>
          </w:p>
        </w:tc>
        <w:tc>
          <w:tcPr>
            <w:tcW w:w="1121" w:type="pct"/>
            <w:noWrap/>
            <w:vAlign w:val="bottom"/>
            <w:hideMark/>
          </w:tcPr>
          <w:p w14:paraId="01BB240E"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2.66</w:t>
            </w:r>
            <w:r w:rsidRPr="001B4B6D">
              <w:rPr>
                <w:rFonts w:ascii="Times New Roman" w:hAnsi="Times New Roman" w:cs="Times New Roman"/>
                <w:szCs w:val="20"/>
                <w:vertAlign w:val="superscript"/>
              </w:rPr>
              <w:t>2</w:t>
            </w:r>
          </w:p>
        </w:tc>
      </w:tr>
      <w:tr w:rsidR="006A2531" w:rsidRPr="001B4B6D" w14:paraId="2447EB71" w14:textId="77777777" w:rsidTr="00A15633">
        <w:trPr>
          <w:trHeight w:val="258"/>
        </w:trPr>
        <w:tc>
          <w:tcPr>
            <w:tcW w:w="1633" w:type="pct"/>
            <w:shd w:val="clear" w:color="auto" w:fill="33CC33"/>
            <w:noWrap/>
            <w:vAlign w:val="bottom"/>
            <w:hideMark/>
          </w:tcPr>
          <w:p w14:paraId="05982B9C"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Sri</w:t>
            </w:r>
            <w:r>
              <w:rPr>
                <w:rFonts w:ascii="Times New Roman" w:hAnsi="Times New Roman" w:cs="Times New Roman"/>
                <w:szCs w:val="20"/>
              </w:rPr>
              <w:t xml:space="preserve"> </w:t>
            </w:r>
            <w:r w:rsidRPr="001B4B6D">
              <w:rPr>
                <w:rFonts w:ascii="Times New Roman" w:hAnsi="Times New Roman" w:cs="Times New Roman"/>
                <w:szCs w:val="20"/>
              </w:rPr>
              <w:t>Lanka</w:t>
            </w:r>
          </w:p>
        </w:tc>
        <w:tc>
          <w:tcPr>
            <w:tcW w:w="1123" w:type="pct"/>
            <w:shd w:val="clear" w:color="auto" w:fill="33CC33"/>
            <w:noWrap/>
            <w:vAlign w:val="bottom"/>
            <w:hideMark/>
          </w:tcPr>
          <w:p w14:paraId="39CDA6A0"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0.86</w:t>
            </w:r>
          </w:p>
        </w:tc>
        <w:tc>
          <w:tcPr>
            <w:tcW w:w="1123" w:type="pct"/>
            <w:shd w:val="clear" w:color="auto" w:fill="33CC33"/>
            <w:noWrap/>
            <w:vAlign w:val="bottom"/>
            <w:hideMark/>
          </w:tcPr>
          <w:p w14:paraId="217E2418"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0.79</w:t>
            </w:r>
          </w:p>
        </w:tc>
        <w:tc>
          <w:tcPr>
            <w:tcW w:w="1121" w:type="pct"/>
            <w:shd w:val="clear" w:color="auto" w:fill="33CC33"/>
            <w:noWrap/>
            <w:vAlign w:val="bottom"/>
            <w:hideMark/>
          </w:tcPr>
          <w:p w14:paraId="7F3B62BD"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0.85</w:t>
            </w:r>
            <w:r w:rsidRPr="001B4B6D">
              <w:rPr>
                <w:rFonts w:ascii="Times New Roman" w:hAnsi="Times New Roman" w:cs="Times New Roman"/>
                <w:szCs w:val="20"/>
                <w:vertAlign w:val="superscript"/>
              </w:rPr>
              <w:t>1</w:t>
            </w:r>
          </w:p>
        </w:tc>
      </w:tr>
      <w:tr w:rsidR="006A2531" w:rsidRPr="001B4B6D" w14:paraId="5E106629" w14:textId="77777777" w:rsidTr="00A15633">
        <w:trPr>
          <w:trHeight w:val="258"/>
        </w:trPr>
        <w:tc>
          <w:tcPr>
            <w:tcW w:w="1633" w:type="pct"/>
            <w:shd w:val="clear" w:color="auto" w:fill="33CC33"/>
            <w:noWrap/>
            <w:vAlign w:val="bottom"/>
            <w:hideMark/>
          </w:tcPr>
          <w:p w14:paraId="76200E69"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Tanzania</w:t>
            </w:r>
          </w:p>
        </w:tc>
        <w:tc>
          <w:tcPr>
            <w:tcW w:w="1123" w:type="pct"/>
            <w:shd w:val="clear" w:color="auto" w:fill="33CC33"/>
            <w:noWrap/>
            <w:vAlign w:val="bottom"/>
            <w:hideMark/>
          </w:tcPr>
          <w:p w14:paraId="46D5D378"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0.69</w:t>
            </w:r>
          </w:p>
        </w:tc>
        <w:tc>
          <w:tcPr>
            <w:tcW w:w="1123" w:type="pct"/>
            <w:shd w:val="clear" w:color="auto" w:fill="33CC33"/>
            <w:noWrap/>
            <w:vAlign w:val="bottom"/>
            <w:hideMark/>
          </w:tcPr>
          <w:p w14:paraId="141E9038"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6.23</w:t>
            </w:r>
          </w:p>
        </w:tc>
        <w:tc>
          <w:tcPr>
            <w:tcW w:w="1121" w:type="pct"/>
            <w:shd w:val="clear" w:color="auto" w:fill="33CC33"/>
            <w:noWrap/>
            <w:vAlign w:val="bottom"/>
            <w:hideMark/>
          </w:tcPr>
          <w:p w14:paraId="738F5DDA"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0.87</w:t>
            </w:r>
            <w:r w:rsidRPr="001B4B6D">
              <w:rPr>
                <w:rFonts w:ascii="Times New Roman" w:hAnsi="Times New Roman" w:cs="Times New Roman"/>
                <w:szCs w:val="20"/>
                <w:vertAlign w:val="superscript"/>
              </w:rPr>
              <w:t>1</w:t>
            </w:r>
          </w:p>
        </w:tc>
      </w:tr>
      <w:tr w:rsidR="006A2531" w:rsidRPr="001B4B6D" w14:paraId="5621CE94" w14:textId="77777777" w:rsidTr="00A15633">
        <w:trPr>
          <w:trHeight w:val="258"/>
        </w:trPr>
        <w:tc>
          <w:tcPr>
            <w:tcW w:w="1633" w:type="pct"/>
            <w:noWrap/>
            <w:vAlign w:val="bottom"/>
            <w:hideMark/>
          </w:tcPr>
          <w:p w14:paraId="362C1760"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Thailand</w:t>
            </w:r>
          </w:p>
        </w:tc>
        <w:tc>
          <w:tcPr>
            <w:tcW w:w="1123" w:type="pct"/>
            <w:noWrap/>
            <w:vAlign w:val="bottom"/>
            <w:hideMark/>
          </w:tcPr>
          <w:p w14:paraId="5489879A"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13.67</w:t>
            </w:r>
          </w:p>
        </w:tc>
        <w:tc>
          <w:tcPr>
            <w:tcW w:w="1123" w:type="pct"/>
            <w:noWrap/>
            <w:vAlign w:val="bottom"/>
            <w:hideMark/>
          </w:tcPr>
          <w:p w14:paraId="3B2414F5"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7.83</w:t>
            </w:r>
          </w:p>
        </w:tc>
        <w:tc>
          <w:tcPr>
            <w:tcW w:w="1121" w:type="pct"/>
            <w:noWrap/>
            <w:vAlign w:val="bottom"/>
            <w:hideMark/>
          </w:tcPr>
          <w:p w14:paraId="7244D810"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2.10</w:t>
            </w:r>
            <w:r w:rsidRPr="001B4B6D">
              <w:rPr>
                <w:rFonts w:ascii="Times New Roman" w:hAnsi="Times New Roman" w:cs="Times New Roman"/>
                <w:szCs w:val="20"/>
                <w:vertAlign w:val="superscript"/>
              </w:rPr>
              <w:t>2</w:t>
            </w:r>
          </w:p>
        </w:tc>
      </w:tr>
      <w:tr w:rsidR="006A2531" w:rsidRPr="001B4B6D" w14:paraId="28D34F4C" w14:textId="77777777" w:rsidTr="00A15633">
        <w:trPr>
          <w:trHeight w:val="258"/>
        </w:trPr>
        <w:tc>
          <w:tcPr>
            <w:tcW w:w="1633" w:type="pct"/>
            <w:noWrap/>
            <w:vAlign w:val="bottom"/>
            <w:hideMark/>
          </w:tcPr>
          <w:p w14:paraId="69FEEBD7"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UAE</w:t>
            </w:r>
          </w:p>
        </w:tc>
        <w:tc>
          <w:tcPr>
            <w:tcW w:w="1123" w:type="pct"/>
            <w:noWrap/>
            <w:vAlign w:val="bottom"/>
            <w:hideMark/>
          </w:tcPr>
          <w:p w14:paraId="73AA7C68"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3.28</w:t>
            </w:r>
          </w:p>
        </w:tc>
        <w:tc>
          <w:tcPr>
            <w:tcW w:w="1123" w:type="pct"/>
            <w:noWrap/>
            <w:vAlign w:val="bottom"/>
            <w:hideMark/>
          </w:tcPr>
          <w:p w14:paraId="6E7391CC"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2.46</w:t>
            </w:r>
          </w:p>
        </w:tc>
        <w:tc>
          <w:tcPr>
            <w:tcW w:w="1121" w:type="pct"/>
            <w:noWrap/>
            <w:vAlign w:val="bottom"/>
            <w:hideMark/>
          </w:tcPr>
          <w:p w14:paraId="62AD2E3A"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1.70</w:t>
            </w:r>
            <w:r w:rsidRPr="001B4B6D">
              <w:rPr>
                <w:rFonts w:ascii="Times New Roman" w:hAnsi="Times New Roman" w:cs="Times New Roman"/>
                <w:szCs w:val="20"/>
                <w:vertAlign w:val="superscript"/>
              </w:rPr>
              <w:t>2</w:t>
            </w:r>
          </w:p>
        </w:tc>
      </w:tr>
      <w:tr w:rsidR="006A2531" w:rsidRPr="001B4B6D" w14:paraId="60AA56BF" w14:textId="77777777" w:rsidTr="00A15633">
        <w:trPr>
          <w:trHeight w:val="258"/>
        </w:trPr>
        <w:tc>
          <w:tcPr>
            <w:tcW w:w="1633" w:type="pct"/>
            <w:noWrap/>
            <w:vAlign w:val="bottom"/>
            <w:hideMark/>
          </w:tcPr>
          <w:p w14:paraId="4D95E37C" w14:textId="77777777" w:rsidR="006A2531" w:rsidRPr="001B4B6D" w:rsidRDefault="006A2531" w:rsidP="00717D31">
            <w:pPr>
              <w:spacing w:after="0" w:line="276" w:lineRule="auto"/>
              <w:ind w:left="-715" w:firstLine="715"/>
              <w:jc w:val="both"/>
              <w:rPr>
                <w:rFonts w:ascii="Times New Roman" w:hAnsi="Times New Roman" w:cs="Times New Roman"/>
                <w:szCs w:val="20"/>
              </w:rPr>
            </w:pPr>
            <w:r w:rsidRPr="001B4B6D">
              <w:rPr>
                <w:rFonts w:ascii="Times New Roman" w:hAnsi="Times New Roman" w:cs="Times New Roman"/>
                <w:szCs w:val="20"/>
              </w:rPr>
              <w:t>Yemen</w:t>
            </w:r>
          </w:p>
        </w:tc>
        <w:tc>
          <w:tcPr>
            <w:tcW w:w="1123" w:type="pct"/>
            <w:noWrap/>
            <w:vAlign w:val="bottom"/>
            <w:hideMark/>
          </w:tcPr>
          <w:p w14:paraId="0A44F3D3"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4.25</w:t>
            </w:r>
          </w:p>
        </w:tc>
        <w:tc>
          <w:tcPr>
            <w:tcW w:w="1123" w:type="pct"/>
            <w:noWrap/>
            <w:vAlign w:val="bottom"/>
            <w:hideMark/>
          </w:tcPr>
          <w:p w14:paraId="124AAF16"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2.64</w:t>
            </w:r>
          </w:p>
        </w:tc>
        <w:tc>
          <w:tcPr>
            <w:tcW w:w="1121" w:type="pct"/>
            <w:noWrap/>
            <w:vAlign w:val="bottom"/>
            <w:hideMark/>
          </w:tcPr>
          <w:p w14:paraId="562B92C4" w14:textId="77777777" w:rsidR="006A2531" w:rsidRPr="001B4B6D" w:rsidRDefault="006A2531" w:rsidP="00717D31">
            <w:pPr>
              <w:spacing w:after="0" w:line="276" w:lineRule="auto"/>
              <w:jc w:val="center"/>
              <w:rPr>
                <w:rFonts w:ascii="Times New Roman" w:hAnsi="Times New Roman" w:cs="Times New Roman"/>
                <w:szCs w:val="20"/>
              </w:rPr>
            </w:pPr>
            <w:r w:rsidRPr="001B4B6D">
              <w:rPr>
                <w:rFonts w:ascii="Times New Roman" w:hAnsi="Times New Roman" w:cs="Times New Roman"/>
                <w:szCs w:val="20"/>
              </w:rPr>
              <w:t>14.06</w:t>
            </w:r>
            <w:r w:rsidRPr="001B4B6D">
              <w:rPr>
                <w:rFonts w:ascii="Times New Roman" w:hAnsi="Times New Roman" w:cs="Times New Roman"/>
                <w:szCs w:val="20"/>
                <w:vertAlign w:val="superscript"/>
              </w:rPr>
              <w:t>2</w:t>
            </w:r>
          </w:p>
        </w:tc>
      </w:tr>
    </w:tbl>
    <w:p w14:paraId="1ECF9287" w14:textId="77777777" w:rsidR="006A2531" w:rsidRPr="001B4B6D" w:rsidRDefault="006A2531" w:rsidP="006A2531">
      <w:pPr>
        <w:spacing w:before="240" w:line="276" w:lineRule="auto"/>
        <w:ind w:right="360"/>
        <w:jc w:val="both"/>
        <w:rPr>
          <w:rFonts w:ascii="Times New Roman" w:hAnsi="Times New Roman" w:cs="Times New Roman"/>
          <w:i/>
          <w:iCs/>
          <w:szCs w:val="20"/>
        </w:rPr>
      </w:pPr>
      <w:r>
        <w:rPr>
          <w:rFonts w:ascii="Times New Roman" w:hAnsi="Times New Roman" w:cs="Times New Roman"/>
          <w:i/>
          <w:iCs/>
          <w:szCs w:val="20"/>
        </w:rPr>
        <w:t xml:space="preserve">Note: </w:t>
      </w:r>
      <w:r w:rsidRPr="001B4B6D">
        <w:rPr>
          <w:rFonts w:ascii="Times New Roman" w:hAnsi="Times New Roman" w:cs="Times New Roman"/>
          <w:i/>
          <w:iCs/>
          <w:szCs w:val="20"/>
        </w:rPr>
        <w:t>1-potential</w:t>
      </w:r>
      <w:r>
        <w:rPr>
          <w:rFonts w:ascii="Times New Roman" w:hAnsi="Times New Roman" w:cs="Times New Roman"/>
          <w:i/>
          <w:iCs/>
          <w:szCs w:val="20"/>
        </w:rPr>
        <w:t xml:space="preserve"> to expand trade</w:t>
      </w:r>
      <w:r w:rsidRPr="001B4B6D">
        <w:rPr>
          <w:rFonts w:ascii="Times New Roman" w:hAnsi="Times New Roman" w:cs="Times New Roman"/>
          <w:i/>
          <w:iCs/>
          <w:szCs w:val="20"/>
        </w:rPr>
        <w:t xml:space="preserve">, 2-overtraded for Year 2015, </w:t>
      </w:r>
      <w:r w:rsidRPr="001B4B6D">
        <w:rPr>
          <w:rFonts w:ascii="Times New Roman" w:hAnsi="Times New Roman" w:cs="Times New Roman"/>
          <w:szCs w:val="20"/>
        </w:rPr>
        <w:t xml:space="preserve">* </w:t>
      </w:r>
      <w:r w:rsidRPr="001B4B6D">
        <w:rPr>
          <w:rFonts w:ascii="Times New Roman" w:hAnsi="Times New Roman" w:cs="Times New Roman"/>
          <w:i/>
          <w:iCs/>
          <w:szCs w:val="20"/>
        </w:rPr>
        <w:t>Not Available</w:t>
      </w:r>
    </w:p>
    <w:p w14:paraId="6A0A7FE3" w14:textId="7BA0A146" w:rsidR="006A2531" w:rsidRDefault="006A2531" w:rsidP="006A2531">
      <w:pPr>
        <w:pStyle w:val="Heading1"/>
      </w:pPr>
      <w:r>
        <w:t>Conclusion</w:t>
      </w:r>
      <w:r w:rsidR="009712DC">
        <w:t>s</w:t>
      </w:r>
    </w:p>
    <w:p w14:paraId="29E037D1" w14:textId="14274164" w:rsidR="006A2531" w:rsidRPr="006A2531" w:rsidRDefault="006A2531" w:rsidP="006A2531">
      <w:pPr>
        <w:rPr>
          <w:lang w:val="en-GB"/>
        </w:rPr>
      </w:pPr>
      <w:r w:rsidRPr="006A2531">
        <w:rPr>
          <w:lang w:val="en-GB"/>
        </w:rPr>
        <w:t xml:space="preserve">The Indian Ocean has always been a trade nexus connecting Asia, the Middle East and Africa and its importance to world trade has continued to increase. It is expected that the region’s economic growth and productivity will rise capitalizing on its </w:t>
      </w:r>
      <w:r w:rsidR="00CE7976" w:rsidRPr="006A2531">
        <w:rPr>
          <w:lang w:val="en-GB"/>
        </w:rPr>
        <w:t>relatively</w:t>
      </w:r>
      <w:r w:rsidRPr="006A2531">
        <w:rPr>
          <w:lang w:val="en-GB"/>
        </w:rPr>
        <w:t xml:space="preserve"> large population, growing markets and strategic location. Although there is no formal regional trading arrangement, the Indian Ocean Rim Association (IORA) as witnessed in the past decade is deeply committed to foster the region’s economic development through trade and investment. Oman has historically entertained a strong economic and trade linkage with the Indian Ocean and have made significant contribution to the formation of IORA and the development of the region has a whole. This study has shown that Oman’s export during 2006 to 2015 witnessed an upward trend towards the Indian Ocean as compared to GCC and GAFTA.</w:t>
      </w:r>
    </w:p>
    <w:p w14:paraId="19CA07D2" w14:textId="01A9EFDA" w:rsidR="006A2531" w:rsidRPr="006A2531" w:rsidRDefault="006A2531" w:rsidP="006A2531">
      <w:pPr>
        <w:rPr>
          <w:lang w:val="en-GB"/>
        </w:rPr>
      </w:pPr>
      <w:r w:rsidRPr="006A2531">
        <w:rPr>
          <w:lang w:val="en-GB"/>
        </w:rPr>
        <w:lastRenderedPageBreak/>
        <w:t>The gravity model results support the fact that level of income, population, geographical proximity and historical linkages are important in explaining bilateral trade flows in IORA. The higher income elasticity of the importer countries shows that there is a large market base for exports to the region. The absorption effect exhibited by the exporter for total products can be explained by the fast</w:t>
      </w:r>
      <w:r w:rsidR="00CE7976">
        <w:rPr>
          <w:lang w:val="en-GB"/>
        </w:rPr>
        <w:t>-</w:t>
      </w:r>
      <w:r w:rsidRPr="006A2531">
        <w:rPr>
          <w:lang w:val="en-GB"/>
        </w:rPr>
        <w:t xml:space="preserve">growing economies and population in the region, which increases domestic consumption and reduces exported surplus. A consolidated development of the regional maritime transportation system and custom regulations across borders might help reduce the cost of trading. </w:t>
      </w:r>
    </w:p>
    <w:p w14:paraId="769AD449" w14:textId="77777777" w:rsidR="006A2531" w:rsidRPr="006A2531" w:rsidRDefault="006A2531" w:rsidP="006A2531">
      <w:pPr>
        <w:rPr>
          <w:lang w:val="en-GB"/>
        </w:rPr>
      </w:pPr>
      <w:r w:rsidRPr="006A2531">
        <w:rPr>
          <w:lang w:val="en-GB"/>
        </w:rPr>
        <w:t xml:space="preserve">A formal trading arrangement is expected to give an </w:t>
      </w:r>
      <w:r w:rsidRPr="006A2531">
        <w:rPr>
          <w:bCs/>
          <w:lang w:val="en-GB"/>
        </w:rPr>
        <w:t xml:space="preserve">average tariff equivalent (AVE) fall of 10.3 per cent. It can be deduced that </w:t>
      </w:r>
      <w:r w:rsidRPr="006A2531">
        <w:rPr>
          <w:lang w:val="en-GB"/>
        </w:rPr>
        <w:t xml:space="preserve">formal trade arrangements would further consolidate the benefit Oman and other member states would derive from IORA. Stakeholders in the region need to make consolidated effort in establishing a coherent regional trade policy regime which would explicitly enhance unification and harmonization of the tariff structures and reduction of the Non-Tariff Barriers (NTBs) prevalent in the region. </w:t>
      </w:r>
    </w:p>
    <w:p w14:paraId="4D92B36B" w14:textId="6EEBE8A6" w:rsidR="00053A87" w:rsidRDefault="006A2531" w:rsidP="00E21778">
      <w:pPr>
        <w:rPr>
          <w:bCs/>
          <w:lang w:val="en-GB"/>
        </w:rPr>
      </w:pPr>
      <w:r w:rsidRPr="006A2531">
        <w:rPr>
          <w:lang w:val="en-GB"/>
        </w:rPr>
        <w:t xml:space="preserve">Oman still has unexploited export potentials with </w:t>
      </w:r>
      <w:r w:rsidRPr="006A2531">
        <w:rPr>
          <w:bCs/>
          <w:lang w:val="en-GB"/>
        </w:rPr>
        <w:t>Australia, India, Indonesia, Madagascar, Malaysia, Mauritius and Sri Lanka. Therefore, Oman should take due advantage of its proximity to other markets apart from UAE, Somalia, Comoros and Yemen with which it has exhausted its export potentials. More importantly, Oman should consolidate trade towards countries like India and Iran which are important economies in global trade.</w:t>
      </w:r>
    </w:p>
    <w:p w14:paraId="33DC5C49" w14:textId="3E180B2D" w:rsidR="006A2531" w:rsidRDefault="006A2531" w:rsidP="006A2531">
      <w:pPr>
        <w:pStyle w:val="Heading1"/>
        <w:rPr>
          <w:lang w:val="en-GB"/>
        </w:rPr>
      </w:pPr>
      <w:r>
        <w:rPr>
          <w:lang w:val="en-GB"/>
        </w:rPr>
        <w:t>Acknowledgment</w:t>
      </w:r>
    </w:p>
    <w:p w14:paraId="3B71A460" w14:textId="6D8958F5" w:rsidR="006A2531" w:rsidRDefault="006A2531" w:rsidP="00F77F08">
      <w:pPr>
        <w:pStyle w:val="Subtitle"/>
        <w:rPr>
          <w:b w:val="0"/>
          <w:bCs/>
          <w:color w:val="auto"/>
          <w:lang w:val="en-GB"/>
        </w:rPr>
      </w:pPr>
      <w:r w:rsidRPr="006A2531">
        <w:rPr>
          <w:b w:val="0"/>
          <w:bCs/>
          <w:color w:val="auto"/>
          <w:lang w:val="en-GB"/>
        </w:rPr>
        <w:t xml:space="preserve">The WTO Chair program </w:t>
      </w:r>
      <w:r w:rsidR="00F77F08">
        <w:rPr>
          <w:b w:val="0"/>
          <w:bCs/>
          <w:color w:val="auto"/>
          <w:lang w:val="en-GB"/>
        </w:rPr>
        <w:t>host</w:t>
      </w:r>
      <w:r w:rsidRPr="006A2531">
        <w:rPr>
          <w:b w:val="0"/>
          <w:bCs/>
          <w:color w:val="auto"/>
          <w:lang w:val="en-GB"/>
        </w:rPr>
        <w:t xml:space="preserve">ed </w:t>
      </w:r>
      <w:r w:rsidR="00F77F08">
        <w:rPr>
          <w:b w:val="0"/>
          <w:bCs/>
          <w:color w:val="auto"/>
          <w:lang w:val="en-GB"/>
        </w:rPr>
        <w:t>by</w:t>
      </w:r>
      <w:r w:rsidRPr="006A2531">
        <w:rPr>
          <w:b w:val="0"/>
          <w:bCs/>
          <w:color w:val="auto"/>
          <w:lang w:val="en-GB"/>
        </w:rPr>
        <w:t xml:space="preserve"> the Department of Natural Resource Economics, College of Agricultural and Marine Sciences, Sultan </w:t>
      </w:r>
      <w:proofErr w:type="spellStart"/>
      <w:r w:rsidRPr="006A2531">
        <w:rPr>
          <w:b w:val="0"/>
          <w:bCs/>
          <w:color w:val="auto"/>
          <w:lang w:val="en-GB"/>
        </w:rPr>
        <w:t>Qaboos</w:t>
      </w:r>
      <w:proofErr w:type="spellEnd"/>
      <w:r w:rsidRPr="006A2531">
        <w:rPr>
          <w:b w:val="0"/>
          <w:bCs/>
          <w:color w:val="auto"/>
          <w:lang w:val="en-GB"/>
        </w:rPr>
        <w:t xml:space="preserve"> University, is acknowledged for providing the financial support in carrying out this research.</w:t>
      </w:r>
    </w:p>
    <w:p w14:paraId="1C60C987" w14:textId="77777777" w:rsidR="00A15633" w:rsidRDefault="00A15633" w:rsidP="00F77F08">
      <w:pPr>
        <w:rPr>
          <w:rFonts w:eastAsiaTheme="minorEastAsia"/>
          <w:bCs/>
          <w:sz w:val="20"/>
          <w:lang w:val="en-GB"/>
        </w:rPr>
      </w:pPr>
    </w:p>
    <w:p w14:paraId="481FF52B" w14:textId="77777777" w:rsidR="00A15633" w:rsidRDefault="00A15633" w:rsidP="00F77F08">
      <w:pPr>
        <w:rPr>
          <w:rFonts w:eastAsiaTheme="minorEastAsia"/>
          <w:bCs/>
          <w:sz w:val="20"/>
          <w:lang w:val="en-GB"/>
        </w:rPr>
      </w:pPr>
    </w:p>
    <w:p w14:paraId="0D0D4426" w14:textId="77777777" w:rsidR="00A15633" w:rsidRDefault="00A15633" w:rsidP="00F77F08">
      <w:pPr>
        <w:rPr>
          <w:rFonts w:eastAsiaTheme="minorEastAsia"/>
          <w:bCs/>
          <w:sz w:val="20"/>
          <w:lang w:val="en-GB"/>
        </w:rPr>
      </w:pPr>
    </w:p>
    <w:p w14:paraId="50FC0AE5" w14:textId="77777777" w:rsidR="00A15633" w:rsidRDefault="00A15633" w:rsidP="00F77F08">
      <w:pPr>
        <w:rPr>
          <w:rFonts w:eastAsiaTheme="minorEastAsia"/>
          <w:bCs/>
          <w:sz w:val="20"/>
          <w:lang w:val="en-GB"/>
        </w:rPr>
      </w:pPr>
    </w:p>
    <w:p w14:paraId="703AC9A8" w14:textId="77777777" w:rsidR="00A15633" w:rsidRDefault="00A15633" w:rsidP="00F77F08">
      <w:pPr>
        <w:rPr>
          <w:rFonts w:eastAsiaTheme="minorEastAsia"/>
          <w:bCs/>
          <w:sz w:val="20"/>
          <w:lang w:val="en-GB"/>
        </w:rPr>
      </w:pPr>
    </w:p>
    <w:p w14:paraId="46BF32A6" w14:textId="77777777" w:rsidR="009712DC" w:rsidRPr="009712DC" w:rsidRDefault="00F77F08" w:rsidP="00F77F08">
      <w:pPr>
        <w:rPr>
          <w:rFonts w:eastAsiaTheme="minorEastAsia"/>
          <w:b/>
          <w:sz w:val="20"/>
          <w:lang w:val="en-GB"/>
        </w:rPr>
      </w:pPr>
      <w:r w:rsidRPr="009712DC">
        <w:rPr>
          <w:rFonts w:eastAsiaTheme="minorEastAsia"/>
          <w:b/>
          <w:sz w:val="20"/>
          <w:lang w:val="en-GB"/>
        </w:rPr>
        <w:lastRenderedPageBreak/>
        <w:t>For more information Contact</w:t>
      </w:r>
      <w:r w:rsidR="009712DC" w:rsidRPr="009712DC">
        <w:rPr>
          <w:rFonts w:eastAsiaTheme="minorEastAsia"/>
          <w:b/>
          <w:sz w:val="20"/>
          <w:lang w:val="en-GB"/>
        </w:rPr>
        <w:t xml:space="preserve"> the authors</w:t>
      </w:r>
      <w:r w:rsidRPr="009712DC">
        <w:rPr>
          <w:rFonts w:eastAsiaTheme="minorEastAsia"/>
          <w:b/>
          <w:sz w:val="20"/>
          <w:lang w:val="en-GB"/>
        </w:rPr>
        <w:t xml:space="preserve">: </w:t>
      </w:r>
    </w:p>
    <w:p w14:paraId="732D818C" w14:textId="7A22A2B8" w:rsidR="00A15633" w:rsidRDefault="009712DC" w:rsidP="009712DC">
      <w:pPr>
        <w:rPr>
          <w:rFonts w:eastAsiaTheme="minorEastAsia"/>
          <w:bCs/>
          <w:sz w:val="20"/>
          <w:lang w:val="en-GB"/>
        </w:rPr>
      </w:pPr>
      <w:proofErr w:type="spellStart"/>
      <w:proofErr w:type="gramStart"/>
      <w:r>
        <w:rPr>
          <w:rFonts w:eastAsiaTheme="minorEastAsia"/>
          <w:bCs/>
          <w:sz w:val="20"/>
          <w:lang w:val="en-GB"/>
        </w:rPr>
        <w:t>Houcine</w:t>
      </w:r>
      <w:proofErr w:type="spellEnd"/>
      <w:r>
        <w:rPr>
          <w:rFonts w:eastAsiaTheme="minorEastAsia"/>
          <w:bCs/>
          <w:sz w:val="20"/>
          <w:lang w:val="en-GB"/>
        </w:rPr>
        <w:t xml:space="preserve"> </w:t>
      </w:r>
      <w:proofErr w:type="spellStart"/>
      <w:r>
        <w:rPr>
          <w:rFonts w:eastAsiaTheme="minorEastAsia"/>
          <w:bCs/>
          <w:sz w:val="20"/>
          <w:lang w:val="en-GB"/>
        </w:rPr>
        <w:t>Boughanmi</w:t>
      </w:r>
      <w:proofErr w:type="spellEnd"/>
      <w:r>
        <w:rPr>
          <w:rFonts w:eastAsiaTheme="minorEastAsia"/>
          <w:bCs/>
          <w:sz w:val="20"/>
          <w:lang w:val="en-GB"/>
        </w:rPr>
        <w:t xml:space="preserve">, </w:t>
      </w:r>
      <w:proofErr w:type="spellStart"/>
      <w:r>
        <w:rPr>
          <w:rFonts w:eastAsiaTheme="minorEastAsia"/>
          <w:bCs/>
          <w:sz w:val="20"/>
          <w:lang w:val="en-GB"/>
        </w:rPr>
        <w:t>Lokman</w:t>
      </w:r>
      <w:proofErr w:type="spellEnd"/>
      <w:r>
        <w:rPr>
          <w:rFonts w:eastAsiaTheme="minorEastAsia"/>
          <w:bCs/>
          <w:sz w:val="20"/>
          <w:lang w:val="en-GB"/>
        </w:rPr>
        <w:t xml:space="preserve"> </w:t>
      </w:r>
      <w:proofErr w:type="spellStart"/>
      <w:r>
        <w:rPr>
          <w:rFonts w:eastAsiaTheme="minorEastAsia"/>
          <w:bCs/>
          <w:sz w:val="20"/>
          <w:lang w:val="en-GB"/>
        </w:rPr>
        <w:t>Zaibet</w:t>
      </w:r>
      <w:proofErr w:type="spellEnd"/>
      <w:r>
        <w:rPr>
          <w:rFonts w:eastAsiaTheme="minorEastAsia"/>
          <w:bCs/>
          <w:sz w:val="20"/>
          <w:lang w:val="en-GB"/>
        </w:rPr>
        <w:t xml:space="preserve">, </w:t>
      </w:r>
      <w:proofErr w:type="spellStart"/>
      <w:r>
        <w:rPr>
          <w:rFonts w:eastAsiaTheme="minorEastAsia"/>
          <w:bCs/>
          <w:sz w:val="20"/>
          <w:lang w:val="en-GB"/>
        </w:rPr>
        <w:t>Abdallah</w:t>
      </w:r>
      <w:proofErr w:type="spellEnd"/>
      <w:r>
        <w:rPr>
          <w:rFonts w:eastAsiaTheme="minorEastAsia"/>
          <w:bCs/>
          <w:sz w:val="20"/>
          <w:lang w:val="en-GB"/>
        </w:rPr>
        <w:t xml:space="preserve"> </w:t>
      </w:r>
      <w:proofErr w:type="spellStart"/>
      <w:r>
        <w:rPr>
          <w:rFonts w:eastAsiaTheme="minorEastAsia"/>
          <w:bCs/>
          <w:sz w:val="20"/>
          <w:lang w:val="en-GB"/>
        </w:rPr>
        <w:t>Akintola</w:t>
      </w:r>
      <w:proofErr w:type="spellEnd"/>
      <w:r>
        <w:rPr>
          <w:rFonts w:eastAsiaTheme="minorEastAsia"/>
          <w:bCs/>
          <w:sz w:val="20"/>
          <w:lang w:val="en-GB"/>
        </w:rPr>
        <w:t xml:space="preserve"> and </w:t>
      </w:r>
      <w:proofErr w:type="spellStart"/>
      <w:r w:rsidR="00F77F08" w:rsidRPr="00F77F08">
        <w:rPr>
          <w:rFonts w:eastAsiaTheme="minorEastAsia"/>
          <w:bCs/>
          <w:sz w:val="20"/>
          <w:lang w:val="en-GB"/>
        </w:rPr>
        <w:t>Hemesiri</w:t>
      </w:r>
      <w:proofErr w:type="spellEnd"/>
      <w:r w:rsidR="00F77F08" w:rsidRPr="00F77F08">
        <w:rPr>
          <w:rFonts w:eastAsiaTheme="minorEastAsia"/>
          <w:bCs/>
          <w:sz w:val="20"/>
          <w:lang w:val="en-GB"/>
        </w:rPr>
        <w:t xml:space="preserve"> </w:t>
      </w:r>
      <w:proofErr w:type="spellStart"/>
      <w:r w:rsidR="00F77F08" w:rsidRPr="00F77F08">
        <w:rPr>
          <w:rFonts w:eastAsiaTheme="minorEastAsia"/>
          <w:bCs/>
          <w:sz w:val="20"/>
          <w:lang w:val="en-GB"/>
        </w:rPr>
        <w:t>Kotagama</w:t>
      </w:r>
      <w:proofErr w:type="spellEnd"/>
      <w:r w:rsidR="00F77F08">
        <w:rPr>
          <w:rFonts w:eastAsiaTheme="minorEastAsia"/>
          <w:bCs/>
          <w:sz w:val="20"/>
          <w:lang w:val="en-GB"/>
        </w:rPr>
        <w:t>.</w:t>
      </w:r>
      <w:proofErr w:type="gramEnd"/>
      <w:r w:rsidR="00F77F08">
        <w:rPr>
          <w:rFonts w:eastAsiaTheme="minorEastAsia"/>
          <w:bCs/>
          <w:sz w:val="20"/>
          <w:lang w:val="en-GB"/>
        </w:rPr>
        <w:t xml:space="preserve"> </w:t>
      </w:r>
    </w:p>
    <w:p w14:paraId="6F88E9B8" w14:textId="525B0343" w:rsidR="009712DC" w:rsidRDefault="00A15633" w:rsidP="009712DC">
      <w:pPr>
        <w:rPr>
          <w:rFonts w:eastAsiaTheme="minorEastAsia"/>
          <w:bCs/>
          <w:sz w:val="20"/>
          <w:lang w:val="en-GB"/>
        </w:rPr>
      </w:pPr>
      <w:r>
        <w:rPr>
          <w:rFonts w:eastAsiaTheme="minorEastAsia"/>
          <w:bCs/>
          <w:sz w:val="20"/>
          <w:lang w:val="en-GB"/>
        </w:rPr>
        <w:t>Departmen</w:t>
      </w:r>
      <w:r w:rsidR="009712DC">
        <w:rPr>
          <w:rFonts w:eastAsiaTheme="minorEastAsia"/>
          <w:bCs/>
          <w:sz w:val="20"/>
          <w:lang w:val="en-GB"/>
        </w:rPr>
        <w:t>t of Natural Resource Economics</w:t>
      </w:r>
      <w:r>
        <w:rPr>
          <w:rFonts w:eastAsiaTheme="minorEastAsia"/>
          <w:bCs/>
          <w:sz w:val="20"/>
          <w:lang w:val="en-GB"/>
        </w:rPr>
        <w:t xml:space="preserve"> </w:t>
      </w:r>
    </w:p>
    <w:p w14:paraId="7A72C980" w14:textId="7172B3AA" w:rsidR="009712DC" w:rsidRDefault="00A15633" w:rsidP="009712DC">
      <w:pPr>
        <w:rPr>
          <w:rFonts w:eastAsiaTheme="minorEastAsia"/>
          <w:bCs/>
          <w:sz w:val="20"/>
          <w:lang w:val="en-GB"/>
        </w:rPr>
      </w:pPr>
      <w:r>
        <w:rPr>
          <w:rFonts w:eastAsiaTheme="minorEastAsia"/>
          <w:bCs/>
          <w:sz w:val="20"/>
          <w:lang w:val="en-GB"/>
        </w:rPr>
        <w:t xml:space="preserve">College of </w:t>
      </w:r>
      <w:r w:rsidR="009712DC">
        <w:rPr>
          <w:rFonts w:eastAsiaTheme="minorEastAsia"/>
          <w:bCs/>
          <w:sz w:val="20"/>
          <w:lang w:val="en-GB"/>
        </w:rPr>
        <w:t>Agriculture and Marine Sciences</w:t>
      </w:r>
    </w:p>
    <w:p w14:paraId="188FFD4F" w14:textId="20A93EA5" w:rsidR="00A15633" w:rsidRDefault="009712DC" w:rsidP="009712DC">
      <w:pPr>
        <w:rPr>
          <w:rFonts w:eastAsiaTheme="minorEastAsia"/>
          <w:bCs/>
          <w:sz w:val="20"/>
          <w:lang w:val="en-GB"/>
        </w:rPr>
      </w:pPr>
      <w:r>
        <w:rPr>
          <w:rFonts w:eastAsiaTheme="minorEastAsia"/>
          <w:bCs/>
          <w:sz w:val="20"/>
          <w:lang w:val="en-GB"/>
        </w:rPr>
        <w:t xml:space="preserve">Sultan </w:t>
      </w:r>
      <w:proofErr w:type="spellStart"/>
      <w:r>
        <w:rPr>
          <w:rFonts w:eastAsiaTheme="minorEastAsia"/>
          <w:bCs/>
          <w:sz w:val="20"/>
          <w:lang w:val="en-GB"/>
        </w:rPr>
        <w:t>Qaboos</w:t>
      </w:r>
      <w:proofErr w:type="spellEnd"/>
      <w:r>
        <w:rPr>
          <w:rFonts w:eastAsiaTheme="minorEastAsia"/>
          <w:bCs/>
          <w:sz w:val="20"/>
          <w:lang w:val="en-GB"/>
        </w:rPr>
        <w:t xml:space="preserve"> University</w:t>
      </w:r>
    </w:p>
    <w:p w14:paraId="4678B9C5" w14:textId="66F57F9C" w:rsidR="00F77F08" w:rsidRDefault="00F77F08" w:rsidP="009712DC">
      <w:pPr>
        <w:rPr>
          <w:rFonts w:eastAsiaTheme="minorEastAsia"/>
          <w:bCs/>
          <w:sz w:val="20"/>
          <w:lang w:val="en-GB"/>
        </w:rPr>
      </w:pPr>
      <w:r>
        <w:rPr>
          <w:rFonts w:eastAsiaTheme="minorEastAsia"/>
          <w:bCs/>
          <w:sz w:val="20"/>
          <w:lang w:val="en-GB"/>
        </w:rPr>
        <w:t xml:space="preserve">Contact address: </w:t>
      </w:r>
      <w:hyperlink r:id="rId9" w:history="1">
        <w:r w:rsidRPr="008E4DCF">
          <w:rPr>
            <w:rStyle w:val="Hyperlink"/>
            <w:rFonts w:eastAsiaTheme="minorEastAsia"/>
            <w:bCs/>
            <w:sz w:val="20"/>
            <w:lang w:val="en-GB"/>
          </w:rPr>
          <w:t>hboughan@squ.edu.om</w:t>
        </w:r>
      </w:hyperlink>
    </w:p>
    <w:p w14:paraId="1BFCA5FE" w14:textId="77777777" w:rsidR="00F77F08" w:rsidRPr="00F77F08" w:rsidRDefault="00F77F08" w:rsidP="00F77F08"/>
    <w:sectPr w:rsidR="00F77F08" w:rsidRPr="00F77F08" w:rsidSect="003C32D1">
      <w:headerReference w:type="default" r:id="rId10"/>
      <w:footerReference w:type="default" r:id="rId11"/>
      <w:headerReference w:type="first" r:id="rId12"/>
      <w:footerReference w:type="first" r:id="rId13"/>
      <w:pgSz w:w="12240" w:h="15840" w:code="1"/>
      <w:pgMar w:top="504" w:right="504" w:bottom="1080" w:left="504" w:header="432" w:footer="288"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CBF4F" w14:textId="77777777" w:rsidR="00006BDB" w:rsidRDefault="00006BDB" w:rsidP="00D609BD">
      <w:pPr>
        <w:spacing w:after="0" w:line="240" w:lineRule="auto"/>
      </w:pPr>
      <w:r>
        <w:separator/>
      </w:r>
    </w:p>
  </w:endnote>
  <w:endnote w:type="continuationSeparator" w:id="0">
    <w:p w14:paraId="149F8B13" w14:textId="77777777" w:rsidR="00006BDB" w:rsidRDefault="00006BDB" w:rsidP="00D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DEF" w:themeFill="accent1" w:themeFillTint="33"/>
      <w:tblLook w:val="04A0" w:firstRow="1" w:lastRow="0" w:firstColumn="1" w:lastColumn="0" w:noHBand="0" w:noVBand="1"/>
    </w:tblPr>
    <w:tblGrid>
      <w:gridCol w:w="3788"/>
      <w:gridCol w:w="3789"/>
      <w:gridCol w:w="3789"/>
    </w:tblGrid>
    <w:tr w:rsidR="0051773C" w:rsidRPr="0051773C" w14:paraId="14836651" w14:textId="77777777" w:rsidTr="00EF6952">
      <w:trPr>
        <w:trHeight w:val="288"/>
      </w:trPr>
      <w:tc>
        <w:tcPr>
          <w:tcW w:w="3788" w:type="dxa"/>
          <w:shd w:val="clear" w:color="auto" w:fill="D3DDEF" w:themeFill="accent1" w:themeFillTint="33"/>
          <w:vAlign w:val="center"/>
        </w:tcPr>
        <w:p w14:paraId="40014BF5" w14:textId="19CEA6A8" w:rsidR="00CA6FCF" w:rsidRPr="0051773C" w:rsidRDefault="00053A87" w:rsidP="00EF6952">
          <w:pPr>
            <w:pStyle w:val="Footer"/>
            <w:rPr>
              <w:b/>
              <w:color w:val="2B4574" w:themeColor="accent1" w:themeShade="BF"/>
              <w:sz w:val="16"/>
              <w:szCs w:val="16"/>
            </w:rPr>
          </w:pPr>
          <w:r>
            <w:rPr>
              <w:b/>
              <w:color w:val="2B4574" w:themeColor="accent1" w:themeShade="BF"/>
              <w:sz w:val="16"/>
              <w:szCs w:val="16"/>
            </w:rPr>
            <w:t>P</w:t>
          </w:r>
          <w:r w:rsidR="00F26B55">
            <w:rPr>
              <w:b/>
              <w:color w:val="2B4574" w:themeColor="accent1" w:themeShade="BF"/>
              <w:sz w:val="16"/>
              <w:szCs w:val="16"/>
            </w:rPr>
            <w:t>OLICY BRIEF</w:t>
          </w:r>
        </w:p>
      </w:tc>
      <w:tc>
        <w:tcPr>
          <w:tcW w:w="3789" w:type="dxa"/>
          <w:shd w:val="clear" w:color="auto" w:fill="D3DDEF" w:themeFill="accent1" w:themeFillTint="33"/>
          <w:vAlign w:val="center"/>
        </w:tcPr>
        <w:p w14:paraId="0CCBD77D" w14:textId="11D47885" w:rsidR="00D609BD" w:rsidRPr="00F26B55" w:rsidRDefault="00F26B55" w:rsidP="00A15633">
          <w:pPr>
            <w:pStyle w:val="Footer"/>
            <w:tabs>
              <w:tab w:val="clear" w:pos="4680"/>
            </w:tabs>
            <w:jc w:val="center"/>
            <w:rPr>
              <w:bCs/>
              <w:color w:val="2B4574" w:themeColor="accent1" w:themeShade="BF"/>
              <w:sz w:val="20"/>
              <w:szCs w:val="20"/>
            </w:rPr>
          </w:pPr>
          <w:r w:rsidRPr="00F26B55">
            <w:rPr>
              <w:bCs/>
              <w:sz w:val="20"/>
              <w:szCs w:val="20"/>
            </w:rPr>
            <w:t xml:space="preserve">Oman’s Potential to Expand and </w:t>
          </w:r>
          <w:r w:rsidR="00A15633">
            <w:rPr>
              <w:bCs/>
              <w:sz w:val="20"/>
              <w:szCs w:val="20"/>
            </w:rPr>
            <w:t xml:space="preserve"> </w:t>
          </w:r>
          <w:r w:rsidRPr="00F26B55">
            <w:rPr>
              <w:bCs/>
              <w:sz w:val="20"/>
              <w:szCs w:val="20"/>
            </w:rPr>
            <w:t xml:space="preserve">Diversify Agricultural Trade </w:t>
          </w:r>
        </w:p>
      </w:tc>
      <w:tc>
        <w:tcPr>
          <w:tcW w:w="3789" w:type="dxa"/>
          <w:shd w:val="clear" w:color="auto" w:fill="D3DDEF" w:themeFill="accent1" w:themeFillTint="33"/>
          <w:vAlign w:val="center"/>
        </w:tcPr>
        <w:p w14:paraId="031695F4" w14:textId="77777777" w:rsidR="00D609BD" w:rsidRPr="0051773C" w:rsidRDefault="00D609BD" w:rsidP="00EF6952">
          <w:pPr>
            <w:pStyle w:val="Footer"/>
            <w:jc w:val="right"/>
            <w:rPr>
              <w:color w:val="2B4574" w:themeColor="accent1" w:themeShade="BF"/>
              <w:sz w:val="16"/>
              <w:szCs w:val="16"/>
            </w:rPr>
          </w:pPr>
          <w:r w:rsidRPr="0051773C">
            <w:rPr>
              <w:color w:val="2B4574" w:themeColor="accent1" w:themeShade="BF"/>
              <w:sz w:val="16"/>
              <w:szCs w:val="16"/>
            </w:rPr>
            <w:t xml:space="preserve">Page | </w:t>
          </w:r>
          <w:r w:rsidRPr="0051773C">
            <w:rPr>
              <w:color w:val="2B4574" w:themeColor="accent1" w:themeShade="BF"/>
              <w:sz w:val="16"/>
              <w:szCs w:val="16"/>
            </w:rPr>
            <w:fldChar w:fldCharType="begin"/>
          </w:r>
          <w:r w:rsidRPr="0051773C">
            <w:rPr>
              <w:color w:val="2B4574" w:themeColor="accent1" w:themeShade="BF"/>
              <w:sz w:val="16"/>
              <w:szCs w:val="16"/>
            </w:rPr>
            <w:instrText xml:space="preserve"> PAGE   \* MERGEFORMAT </w:instrText>
          </w:r>
          <w:r w:rsidRPr="0051773C">
            <w:rPr>
              <w:color w:val="2B4574" w:themeColor="accent1" w:themeShade="BF"/>
              <w:sz w:val="16"/>
              <w:szCs w:val="16"/>
            </w:rPr>
            <w:fldChar w:fldCharType="separate"/>
          </w:r>
          <w:r w:rsidR="001B525D">
            <w:rPr>
              <w:noProof/>
              <w:color w:val="2B4574" w:themeColor="accent1" w:themeShade="BF"/>
              <w:sz w:val="16"/>
              <w:szCs w:val="16"/>
            </w:rPr>
            <w:t>2</w:t>
          </w:r>
          <w:r w:rsidRPr="0051773C">
            <w:rPr>
              <w:noProof/>
              <w:color w:val="2B4574" w:themeColor="accent1" w:themeShade="BF"/>
              <w:sz w:val="16"/>
              <w:szCs w:val="16"/>
            </w:rPr>
            <w:fldChar w:fldCharType="end"/>
          </w:r>
        </w:p>
      </w:tc>
    </w:tr>
  </w:tbl>
  <w:p w14:paraId="0FF8FF82" w14:textId="77777777" w:rsidR="00D609BD" w:rsidRDefault="00D60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DEF" w:themeFill="accent1" w:themeFillTint="33"/>
      <w:tblLook w:val="04A0" w:firstRow="1" w:lastRow="0" w:firstColumn="1" w:lastColumn="0" w:noHBand="0" w:noVBand="1"/>
    </w:tblPr>
    <w:tblGrid>
      <w:gridCol w:w="3788"/>
      <w:gridCol w:w="3789"/>
      <w:gridCol w:w="3789"/>
    </w:tblGrid>
    <w:tr w:rsidR="00C46328" w:rsidRPr="0051773C" w14:paraId="306A8949" w14:textId="77777777" w:rsidTr="00717D31">
      <w:trPr>
        <w:trHeight w:val="288"/>
      </w:trPr>
      <w:tc>
        <w:tcPr>
          <w:tcW w:w="3788" w:type="dxa"/>
          <w:shd w:val="clear" w:color="auto" w:fill="D3DDEF" w:themeFill="accent1" w:themeFillTint="33"/>
          <w:vAlign w:val="center"/>
        </w:tcPr>
        <w:p w14:paraId="46A2F110" w14:textId="77777777" w:rsidR="00C46328" w:rsidRPr="0051773C" w:rsidRDefault="00C46328" w:rsidP="00C46328">
          <w:pPr>
            <w:pStyle w:val="Footer"/>
            <w:rPr>
              <w:b/>
              <w:color w:val="2B4574" w:themeColor="accent1" w:themeShade="BF"/>
              <w:sz w:val="16"/>
              <w:szCs w:val="16"/>
            </w:rPr>
          </w:pPr>
          <w:r>
            <w:rPr>
              <w:b/>
              <w:color w:val="2B4574" w:themeColor="accent1" w:themeShade="BF"/>
              <w:sz w:val="16"/>
              <w:szCs w:val="16"/>
            </w:rPr>
            <w:t>POLICY BRIEF</w:t>
          </w:r>
        </w:p>
      </w:tc>
      <w:tc>
        <w:tcPr>
          <w:tcW w:w="3789" w:type="dxa"/>
          <w:shd w:val="clear" w:color="auto" w:fill="D3DDEF" w:themeFill="accent1" w:themeFillTint="33"/>
          <w:vAlign w:val="center"/>
        </w:tcPr>
        <w:p w14:paraId="7406D8C9" w14:textId="544C1641" w:rsidR="00C46328" w:rsidRPr="00F26B55" w:rsidRDefault="00C46328" w:rsidP="001B525D">
          <w:pPr>
            <w:pStyle w:val="Footer"/>
            <w:tabs>
              <w:tab w:val="clear" w:pos="4680"/>
            </w:tabs>
            <w:jc w:val="center"/>
            <w:rPr>
              <w:bCs/>
              <w:color w:val="2B4574" w:themeColor="accent1" w:themeShade="BF"/>
              <w:sz w:val="20"/>
              <w:szCs w:val="20"/>
            </w:rPr>
          </w:pPr>
          <w:r w:rsidRPr="00F26B55">
            <w:rPr>
              <w:bCs/>
              <w:sz w:val="20"/>
              <w:szCs w:val="20"/>
            </w:rPr>
            <w:t xml:space="preserve">Oman’s Potential to Expand and Diversify Agricultural </w:t>
          </w:r>
        </w:p>
      </w:tc>
      <w:tc>
        <w:tcPr>
          <w:tcW w:w="3789" w:type="dxa"/>
          <w:shd w:val="clear" w:color="auto" w:fill="D3DDEF" w:themeFill="accent1" w:themeFillTint="33"/>
          <w:vAlign w:val="center"/>
        </w:tcPr>
        <w:p w14:paraId="45B79F64" w14:textId="77777777" w:rsidR="00C46328" w:rsidRPr="0051773C" w:rsidRDefault="00C46328" w:rsidP="00C46328">
          <w:pPr>
            <w:pStyle w:val="Footer"/>
            <w:jc w:val="right"/>
            <w:rPr>
              <w:color w:val="2B4574" w:themeColor="accent1" w:themeShade="BF"/>
              <w:sz w:val="16"/>
              <w:szCs w:val="16"/>
            </w:rPr>
          </w:pPr>
          <w:r w:rsidRPr="0051773C">
            <w:rPr>
              <w:color w:val="2B4574" w:themeColor="accent1" w:themeShade="BF"/>
              <w:sz w:val="16"/>
              <w:szCs w:val="16"/>
            </w:rPr>
            <w:t xml:space="preserve">Page | </w:t>
          </w:r>
          <w:r w:rsidRPr="0051773C">
            <w:rPr>
              <w:color w:val="2B4574" w:themeColor="accent1" w:themeShade="BF"/>
              <w:sz w:val="16"/>
              <w:szCs w:val="16"/>
            </w:rPr>
            <w:fldChar w:fldCharType="begin"/>
          </w:r>
          <w:r w:rsidRPr="0051773C">
            <w:rPr>
              <w:color w:val="2B4574" w:themeColor="accent1" w:themeShade="BF"/>
              <w:sz w:val="16"/>
              <w:szCs w:val="16"/>
            </w:rPr>
            <w:instrText xml:space="preserve"> PAGE   \* MERGEFORMAT </w:instrText>
          </w:r>
          <w:r w:rsidRPr="0051773C">
            <w:rPr>
              <w:color w:val="2B4574" w:themeColor="accent1" w:themeShade="BF"/>
              <w:sz w:val="16"/>
              <w:szCs w:val="16"/>
            </w:rPr>
            <w:fldChar w:fldCharType="separate"/>
          </w:r>
          <w:r w:rsidR="001B525D">
            <w:rPr>
              <w:noProof/>
              <w:color w:val="2B4574" w:themeColor="accent1" w:themeShade="BF"/>
              <w:sz w:val="16"/>
              <w:szCs w:val="16"/>
            </w:rPr>
            <w:t>1</w:t>
          </w:r>
          <w:r w:rsidRPr="0051773C">
            <w:rPr>
              <w:noProof/>
              <w:color w:val="2B4574" w:themeColor="accent1" w:themeShade="BF"/>
              <w:sz w:val="16"/>
              <w:szCs w:val="16"/>
            </w:rPr>
            <w:fldChar w:fldCharType="end"/>
          </w:r>
        </w:p>
      </w:tc>
    </w:tr>
  </w:tbl>
  <w:p w14:paraId="662F7B88" w14:textId="77777777" w:rsidR="00C46328" w:rsidRDefault="00C46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5F506" w14:textId="77777777" w:rsidR="00006BDB" w:rsidRDefault="00006BDB" w:rsidP="00D609BD">
      <w:pPr>
        <w:spacing w:after="0" w:line="240" w:lineRule="auto"/>
      </w:pPr>
      <w:r>
        <w:separator/>
      </w:r>
    </w:p>
  </w:footnote>
  <w:footnote w:type="continuationSeparator" w:id="0">
    <w:p w14:paraId="428594D0" w14:textId="77777777" w:rsidR="00006BDB" w:rsidRDefault="00006BDB" w:rsidP="00D60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5"/>
      <w:gridCol w:w="2663"/>
    </w:tblGrid>
    <w:tr w:rsidR="002E32B7" w:rsidRPr="002E32B7" w14:paraId="7B091467" w14:textId="77777777" w:rsidTr="004E42C0">
      <w:trPr>
        <w:trHeight w:val="540"/>
      </w:trPr>
      <w:tc>
        <w:tcPr>
          <w:tcW w:w="3837" w:type="pct"/>
          <w:tcBorders>
            <w:right w:val="single" w:sz="12" w:space="0" w:color="FFFFFF" w:themeColor="background1"/>
          </w:tcBorders>
          <w:shd w:val="clear" w:color="auto" w:fill="2B4574" w:themeFill="accent1" w:themeFillShade="BF"/>
          <w:vAlign w:val="center"/>
        </w:tcPr>
        <w:p w14:paraId="3A1536F7" w14:textId="0DEFD12E" w:rsidR="00371E7B" w:rsidRPr="00371E7B" w:rsidRDefault="00371E7B" w:rsidP="003C32D1"/>
      </w:tc>
      <w:tc>
        <w:tcPr>
          <w:tcW w:w="1163" w:type="pct"/>
          <w:tcBorders>
            <w:left w:val="single" w:sz="12" w:space="0" w:color="FFFFFF" w:themeColor="background1"/>
          </w:tcBorders>
          <w:shd w:val="clear" w:color="auto" w:fill="2B4574" w:themeFill="accent1" w:themeFillShade="BF"/>
          <w:vAlign w:val="center"/>
        </w:tcPr>
        <w:p w14:paraId="6E88393F" w14:textId="45F76D7A" w:rsidR="00CA6FCF" w:rsidRPr="002E32B7" w:rsidRDefault="00CA6FCF" w:rsidP="002750EB">
          <w:pPr>
            <w:pStyle w:val="Header"/>
            <w:jc w:val="center"/>
            <w:rPr>
              <w:color w:val="FFFFFF" w:themeColor="background1"/>
              <w:sz w:val="18"/>
              <w:szCs w:val="18"/>
            </w:rPr>
          </w:pPr>
        </w:p>
      </w:tc>
    </w:tr>
  </w:tbl>
  <w:p w14:paraId="2660B0A0" w14:textId="77777777" w:rsidR="00D609BD" w:rsidRDefault="00D60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5"/>
      <w:gridCol w:w="2663"/>
    </w:tblGrid>
    <w:tr w:rsidR="003C32D1" w:rsidRPr="002E32B7" w14:paraId="70308E3D" w14:textId="77777777" w:rsidTr="00717D31">
      <w:trPr>
        <w:trHeight w:val="1050"/>
      </w:trPr>
      <w:tc>
        <w:tcPr>
          <w:tcW w:w="3837" w:type="pct"/>
          <w:tcBorders>
            <w:right w:val="single" w:sz="12" w:space="0" w:color="FFFFFF" w:themeColor="background1"/>
          </w:tcBorders>
          <w:shd w:val="clear" w:color="auto" w:fill="2B4574" w:themeFill="accent1" w:themeFillShade="BF"/>
          <w:vAlign w:val="center"/>
        </w:tcPr>
        <w:p w14:paraId="46986BFA" w14:textId="2EBAE2C7" w:rsidR="003C32D1" w:rsidRDefault="004C3E2D" w:rsidP="004C3E2D">
          <w:pPr>
            <w:pStyle w:val="Title"/>
          </w:pPr>
          <w:r>
            <w:rPr>
              <w:noProof/>
              <w:lang w:val="fr-FR" w:eastAsia="fr-FR"/>
            </w:rPr>
            <w:drawing>
              <wp:anchor distT="0" distB="0" distL="114300" distR="114300" simplePos="0" relativeHeight="251564544" behindDoc="0" locked="0" layoutInCell="1" allowOverlap="1" wp14:anchorId="468C6D82" wp14:editId="14FF4485">
                <wp:simplePos x="0" y="0"/>
                <wp:positionH relativeFrom="column">
                  <wp:posOffset>4983480</wp:posOffset>
                </wp:positionH>
                <wp:positionV relativeFrom="paragraph">
                  <wp:posOffset>35560</wp:posOffset>
                </wp:positionV>
                <wp:extent cx="504825" cy="466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rotWithShape="1">
                        <a:blip r:embed="rId1" cstate="print">
                          <a:extLst>
                            <a:ext uri="{28A0092B-C50C-407E-A947-70E740481C1C}">
                              <a14:useLocalDpi xmlns:a14="http://schemas.microsoft.com/office/drawing/2010/main" val="0"/>
                            </a:ext>
                          </a:extLst>
                        </a:blip>
                        <a:srcRect l="29115" t="16901" r="25704" b="14084"/>
                        <a:stretch/>
                      </pic:blipFill>
                      <pic:spPr bwMode="auto">
                        <a:xfrm>
                          <a:off x="0" y="0"/>
                          <a:ext cx="504825"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32D1">
            <w:t>POLICY BRIEF</w:t>
          </w:r>
        </w:p>
        <w:p w14:paraId="6DF64AC2" w14:textId="3DB8BF27" w:rsidR="008C3168" w:rsidRPr="008C3168" w:rsidRDefault="008C3168" w:rsidP="004C3E2D">
          <w:pPr>
            <w:pStyle w:val="Title"/>
            <w:spacing w:line="276" w:lineRule="auto"/>
            <w:rPr>
              <w:rFonts w:asciiTheme="minorHAnsi" w:hAnsiTheme="minorHAnsi" w:cstheme="minorBidi"/>
              <w:sz w:val="18"/>
              <w:szCs w:val="18"/>
            </w:rPr>
          </w:pPr>
          <w:r w:rsidRPr="008C3168">
            <w:rPr>
              <w:rFonts w:asciiTheme="minorHAnsi" w:hAnsiTheme="minorHAnsi" w:cstheme="minorBidi"/>
              <w:sz w:val="18"/>
              <w:szCs w:val="18"/>
            </w:rPr>
            <w:t>A summary for decision making of key research findings</w:t>
          </w:r>
        </w:p>
        <w:p w14:paraId="111A8464" w14:textId="6D06D6C1" w:rsidR="004E42C0" w:rsidRDefault="003C32D1" w:rsidP="004C3E2D">
          <w:pPr>
            <w:pStyle w:val="Title"/>
            <w:spacing w:line="276" w:lineRule="auto"/>
            <w:rPr>
              <w:rFonts w:ascii="Arial Black" w:hAnsi="Arial Black" w:cs="Times New Roman"/>
              <w:color w:val="FFC000"/>
              <w:sz w:val="28"/>
              <w:szCs w:val="28"/>
            </w:rPr>
          </w:pPr>
          <w:r w:rsidRPr="00371E7B">
            <w:rPr>
              <w:rFonts w:ascii="Arial Black" w:hAnsi="Arial Black" w:cs="Times New Roman"/>
              <w:color w:val="FFC000"/>
              <w:sz w:val="28"/>
              <w:szCs w:val="28"/>
            </w:rPr>
            <w:t>Oman’s Potential to Expand and Diversify</w:t>
          </w:r>
        </w:p>
        <w:p w14:paraId="60731E46" w14:textId="20F58849" w:rsidR="003C32D1" w:rsidRPr="00371E7B" w:rsidRDefault="003C32D1" w:rsidP="004C3E2D">
          <w:pPr>
            <w:pStyle w:val="Title"/>
            <w:spacing w:line="276" w:lineRule="auto"/>
            <w:rPr>
              <w:rFonts w:ascii="Arial Black" w:hAnsi="Arial Black" w:cs="Times New Roman"/>
              <w:b w:val="0"/>
              <w:color w:val="FFC000"/>
              <w:sz w:val="28"/>
              <w:szCs w:val="28"/>
            </w:rPr>
          </w:pPr>
          <w:r w:rsidRPr="00371E7B">
            <w:rPr>
              <w:rFonts w:ascii="Arial Black" w:hAnsi="Arial Black" w:cs="Times New Roman"/>
              <w:color w:val="FFC000"/>
              <w:sz w:val="28"/>
              <w:szCs w:val="28"/>
            </w:rPr>
            <w:t>Agricultural Trade</w:t>
          </w:r>
        </w:p>
        <w:p w14:paraId="06BBC6EF" w14:textId="738A04F8" w:rsidR="003C32D1" w:rsidRPr="00371E7B" w:rsidRDefault="009712DC" w:rsidP="00F77F08">
          <w:r>
            <w:rPr>
              <w:rFonts w:ascii="Arial Black" w:hAnsi="Arial Black" w:cs="Times New Roman"/>
              <w:b/>
              <w:noProof/>
              <w:color w:val="FFC000"/>
              <w:sz w:val="28"/>
              <w:szCs w:val="28"/>
              <w:lang w:val="fr-FR" w:eastAsia="fr-FR"/>
            </w:rPr>
            <w:drawing>
              <wp:anchor distT="0" distB="0" distL="114300" distR="114300" simplePos="0" relativeHeight="251654656" behindDoc="0" locked="0" layoutInCell="1" allowOverlap="1" wp14:anchorId="24EAA213" wp14:editId="44121463">
                <wp:simplePos x="0" y="0"/>
                <wp:positionH relativeFrom="column">
                  <wp:posOffset>4982210</wp:posOffset>
                </wp:positionH>
                <wp:positionV relativeFrom="page">
                  <wp:posOffset>926465</wp:posOffset>
                </wp:positionV>
                <wp:extent cx="506730" cy="48196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6730" cy="481965"/>
                        </a:xfrm>
                        <a:prstGeom prst="rect">
                          <a:avLst/>
                        </a:prstGeom>
                      </pic:spPr>
                    </pic:pic>
                  </a:graphicData>
                </a:graphic>
                <wp14:sizeRelH relativeFrom="page">
                  <wp14:pctWidth>0</wp14:pctWidth>
                </wp14:sizeRelH>
                <wp14:sizeRelV relativeFrom="page">
                  <wp14:pctHeight>0</wp14:pctHeight>
                </wp14:sizeRelV>
              </wp:anchor>
            </w:drawing>
          </w:r>
        </w:p>
      </w:tc>
      <w:tc>
        <w:tcPr>
          <w:tcW w:w="1163" w:type="pct"/>
          <w:tcBorders>
            <w:left w:val="single" w:sz="12" w:space="0" w:color="FFFFFF" w:themeColor="background1"/>
          </w:tcBorders>
          <w:shd w:val="clear" w:color="auto" w:fill="2B4574" w:themeFill="accent1" w:themeFillShade="BF"/>
          <w:vAlign w:val="center"/>
        </w:tcPr>
        <w:p w14:paraId="0E780ACA" w14:textId="77777777" w:rsidR="009712DC" w:rsidRDefault="009712DC" w:rsidP="009712DC">
          <w:pPr>
            <w:pStyle w:val="Header"/>
            <w:jc w:val="center"/>
            <w:rPr>
              <w:b/>
              <w:color w:val="FFFFFF" w:themeColor="background1"/>
              <w:sz w:val="18"/>
              <w:szCs w:val="18"/>
            </w:rPr>
          </w:pPr>
        </w:p>
        <w:p w14:paraId="190B49AE" w14:textId="77777777" w:rsidR="009712DC" w:rsidRDefault="009712DC" w:rsidP="009712DC">
          <w:pPr>
            <w:pStyle w:val="Header"/>
            <w:jc w:val="center"/>
            <w:rPr>
              <w:b/>
              <w:color w:val="FFFFFF" w:themeColor="background1"/>
              <w:sz w:val="18"/>
              <w:szCs w:val="18"/>
            </w:rPr>
          </w:pPr>
          <w:r>
            <w:rPr>
              <w:b/>
              <w:color w:val="FFFFFF" w:themeColor="background1"/>
              <w:sz w:val="18"/>
              <w:szCs w:val="18"/>
            </w:rPr>
            <w:t xml:space="preserve">Sultan </w:t>
          </w:r>
          <w:proofErr w:type="spellStart"/>
          <w:r>
            <w:rPr>
              <w:b/>
              <w:color w:val="FFFFFF" w:themeColor="background1"/>
              <w:sz w:val="18"/>
              <w:szCs w:val="18"/>
            </w:rPr>
            <w:t>Qaboos</w:t>
          </w:r>
          <w:proofErr w:type="spellEnd"/>
          <w:r>
            <w:rPr>
              <w:b/>
              <w:color w:val="FFFFFF" w:themeColor="background1"/>
              <w:sz w:val="18"/>
              <w:szCs w:val="18"/>
            </w:rPr>
            <w:t xml:space="preserve"> University</w:t>
          </w:r>
        </w:p>
        <w:p w14:paraId="4D6B772C" w14:textId="1DCFFF5C" w:rsidR="00C46328" w:rsidRDefault="00C46328" w:rsidP="003C32D1">
          <w:pPr>
            <w:pStyle w:val="Header"/>
            <w:jc w:val="center"/>
            <w:rPr>
              <w:b/>
              <w:color w:val="FFFFFF" w:themeColor="background1"/>
              <w:sz w:val="18"/>
              <w:szCs w:val="18"/>
            </w:rPr>
          </w:pPr>
        </w:p>
        <w:p w14:paraId="1B4057E1" w14:textId="77777777" w:rsidR="009712DC" w:rsidRDefault="009712DC" w:rsidP="003C32D1">
          <w:pPr>
            <w:pStyle w:val="Header"/>
            <w:jc w:val="center"/>
            <w:rPr>
              <w:b/>
              <w:color w:val="FFFFFF" w:themeColor="background1"/>
              <w:sz w:val="18"/>
              <w:szCs w:val="18"/>
            </w:rPr>
          </w:pPr>
        </w:p>
        <w:p w14:paraId="24A732C6" w14:textId="1A6AC22A" w:rsidR="00C46328" w:rsidRDefault="00C46328" w:rsidP="003C32D1">
          <w:pPr>
            <w:pStyle w:val="Header"/>
            <w:jc w:val="center"/>
            <w:rPr>
              <w:b/>
              <w:color w:val="FFFFFF" w:themeColor="background1"/>
              <w:sz w:val="18"/>
              <w:szCs w:val="18"/>
            </w:rPr>
          </w:pPr>
          <w:r>
            <w:rPr>
              <w:b/>
              <w:color w:val="FFFFFF" w:themeColor="background1"/>
              <w:sz w:val="18"/>
              <w:szCs w:val="18"/>
            </w:rPr>
            <w:t xml:space="preserve">College of Agricultural and </w:t>
          </w:r>
        </w:p>
        <w:p w14:paraId="2FD86250" w14:textId="77777777" w:rsidR="009712DC" w:rsidRDefault="00C46328" w:rsidP="009712DC">
          <w:pPr>
            <w:pStyle w:val="Header"/>
            <w:jc w:val="center"/>
            <w:rPr>
              <w:b/>
              <w:color w:val="FFFFFF" w:themeColor="background1"/>
              <w:sz w:val="18"/>
              <w:szCs w:val="18"/>
            </w:rPr>
          </w:pPr>
          <w:r>
            <w:rPr>
              <w:b/>
              <w:color w:val="FFFFFF" w:themeColor="background1"/>
              <w:sz w:val="18"/>
              <w:szCs w:val="18"/>
            </w:rPr>
            <w:t xml:space="preserve">Marine Sciences </w:t>
          </w:r>
          <w:r w:rsidR="009712DC">
            <w:rPr>
              <w:b/>
              <w:color w:val="FFFFFF" w:themeColor="background1"/>
              <w:sz w:val="18"/>
              <w:szCs w:val="18"/>
            </w:rPr>
            <w:t>Department of Natural Resource Economics</w:t>
          </w:r>
        </w:p>
        <w:p w14:paraId="0EC677B8" w14:textId="17CCE16A" w:rsidR="00C46328" w:rsidRDefault="00C46328" w:rsidP="003C32D1">
          <w:pPr>
            <w:pStyle w:val="Header"/>
            <w:jc w:val="center"/>
            <w:rPr>
              <w:b/>
              <w:color w:val="FFFFFF" w:themeColor="background1"/>
              <w:sz w:val="18"/>
              <w:szCs w:val="18"/>
            </w:rPr>
          </w:pPr>
        </w:p>
        <w:p w14:paraId="6CCB82DB" w14:textId="621BCDEA" w:rsidR="003C32D1" w:rsidRPr="002E32B7" w:rsidRDefault="004E42C0" w:rsidP="003C32D1">
          <w:pPr>
            <w:pStyle w:val="Header"/>
            <w:jc w:val="center"/>
            <w:rPr>
              <w:b/>
              <w:color w:val="FFFFFF" w:themeColor="background1"/>
              <w:sz w:val="18"/>
              <w:szCs w:val="18"/>
            </w:rPr>
          </w:pPr>
          <w:r>
            <w:rPr>
              <w:b/>
              <w:color w:val="FFFFFF" w:themeColor="background1"/>
              <w:sz w:val="18"/>
              <w:szCs w:val="18"/>
            </w:rPr>
            <w:t>NRE Policy Brief</w:t>
          </w:r>
        </w:p>
        <w:p w14:paraId="56680910" w14:textId="4B784463" w:rsidR="003C32D1" w:rsidRPr="002E32B7" w:rsidRDefault="009712DC" w:rsidP="004E42C0">
          <w:pPr>
            <w:pStyle w:val="Header"/>
            <w:jc w:val="center"/>
            <w:rPr>
              <w:color w:val="FFFFFF" w:themeColor="background1"/>
              <w:sz w:val="18"/>
              <w:szCs w:val="18"/>
            </w:rPr>
          </w:pPr>
          <w:r>
            <w:rPr>
              <w:color w:val="FFFFFF" w:themeColor="background1"/>
              <w:sz w:val="18"/>
              <w:szCs w:val="18"/>
            </w:rPr>
            <w:t>DECE</w:t>
          </w:r>
          <w:r w:rsidR="003C32D1">
            <w:rPr>
              <w:color w:val="FFFFFF" w:themeColor="background1"/>
              <w:sz w:val="18"/>
              <w:szCs w:val="18"/>
            </w:rPr>
            <w:t>MBER 2020</w:t>
          </w:r>
        </w:p>
      </w:tc>
    </w:tr>
  </w:tbl>
  <w:p w14:paraId="2E1E332B" w14:textId="06AD8201" w:rsidR="003C32D1" w:rsidRDefault="003C32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39D1"/>
    <w:multiLevelType w:val="multilevel"/>
    <w:tmpl w:val="AE3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D7A95"/>
    <w:multiLevelType w:val="multilevel"/>
    <w:tmpl w:val="188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B2D6F"/>
    <w:multiLevelType w:val="hybridMultilevel"/>
    <w:tmpl w:val="B7A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5C23A8"/>
    <w:multiLevelType w:val="multilevel"/>
    <w:tmpl w:val="58E6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DC266C"/>
    <w:multiLevelType w:val="hybridMultilevel"/>
    <w:tmpl w:val="7048025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F4D0758"/>
    <w:multiLevelType w:val="hybridMultilevel"/>
    <w:tmpl w:val="C9DA5BA4"/>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54772439"/>
    <w:multiLevelType w:val="hybridMultilevel"/>
    <w:tmpl w:val="C8C2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DC73ED"/>
    <w:multiLevelType w:val="multilevel"/>
    <w:tmpl w:val="566C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D4631"/>
    <w:multiLevelType w:val="hybridMultilevel"/>
    <w:tmpl w:val="17965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6"/>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85"/>
    <w:rsid w:val="00006BDB"/>
    <w:rsid w:val="00017035"/>
    <w:rsid w:val="00053A87"/>
    <w:rsid w:val="00061883"/>
    <w:rsid w:val="00075BAF"/>
    <w:rsid w:val="00087ED7"/>
    <w:rsid w:val="000B564F"/>
    <w:rsid w:val="0010670E"/>
    <w:rsid w:val="0014530B"/>
    <w:rsid w:val="001632B2"/>
    <w:rsid w:val="00164ED6"/>
    <w:rsid w:val="001B525D"/>
    <w:rsid w:val="001F7A6F"/>
    <w:rsid w:val="00224DAA"/>
    <w:rsid w:val="0024027C"/>
    <w:rsid w:val="00273807"/>
    <w:rsid w:val="002750EB"/>
    <w:rsid w:val="00286DD1"/>
    <w:rsid w:val="002C76BB"/>
    <w:rsid w:val="002D664A"/>
    <w:rsid w:val="002E32B7"/>
    <w:rsid w:val="003074DF"/>
    <w:rsid w:val="00371E7B"/>
    <w:rsid w:val="003C32D1"/>
    <w:rsid w:val="003E5E85"/>
    <w:rsid w:val="004137EC"/>
    <w:rsid w:val="00416954"/>
    <w:rsid w:val="004B3B1B"/>
    <w:rsid w:val="004C3E2D"/>
    <w:rsid w:val="004E42C0"/>
    <w:rsid w:val="004F6AC4"/>
    <w:rsid w:val="00505612"/>
    <w:rsid w:val="0051773C"/>
    <w:rsid w:val="00536F6A"/>
    <w:rsid w:val="00583348"/>
    <w:rsid w:val="005A23A3"/>
    <w:rsid w:val="005A4EC4"/>
    <w:rsid w:val="006737BE"/>
    <w:rsid w:val="006A2531"/>
    <w:rsid w:val="006A3B16"/>
    <w:rsid w:val="006B1736"/>
    <w:rsid w:val="006C44F0"/>
    <w:rsid w:val="006E12FE"/>
    <w:rsid w:val="0071343B"/>
    <w:rsid w:val="00717D31"/>
    <w:rsid w:val="00722308"/>
    <w:rsid w:val="00774324"/>
    <w:rsid w:val="007F35FD"/>
    <w:rsid w:val="008B71EB"/>
    <w:rsid w:val="008C3168"/>
    <w:rsid w:val="008C5A53"/>
    <w:rsid w:val="009712DC"/>
    <w:rsid w:val="009F2FC2"/>
    <w:rsid w:val="00A02984"/>
    <w:rsid w:val="00A126CD"/>
    <w:rsid w:val="00A15633"/>
    <w:rsid w:val="00A2542F"/>
    <w:rsid w:val="00B46198"/>
    <w:rsid w:val="00B90AF2"/>
    <w:rsid w:val="00BF7CC1"/>
    <w:rsid w:val="00C0610D"/>
    <w:rsid w:val="00C13F60"/>
    <w:rsid w:val="00C35638"/>
    <w:rsid w:val="00C359E7"/>
    <w:rsid w:val="00C46328"/>
    <w:rsid w:val="00CA6FCF"/>
    <w:rsid w:val="00CE7976"/>
    <w:rsid w:val="00D33119"/>
    <w:rsid w:val="00D609BD"/>
    <w:rsid w:val="00DB3F99"/>
    <w:rsid w:val="00E21778"/>
    <w:rsid w:val="00E338F6"/>
    <w:rsid w:val="00E928ED"/>
    <w:rsid w:val="00E95E7A"/>
    <w:rsid w:val="00EA777D"/>
    <w:rsid w:val="00EB4824"/>
    <w:rsid w:val="00EF6952"/>
    <w:rsid w:val="00F01C2D"/>
    <w:rsid w:val="00F22B17"/>
    <w:rsid w:val="00F26B55"/>
    <w:rsid w:val="00F467BE"/>
    <w:rsid w:val="00F55C2B"/>
    <w:rsid w:val="00F635A1"/>
    <w:rsid w:val="00F77F08"/>
    <w:rsid w:val="00F87CC9"/>
    <w:rsid w:val="00FD5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E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Subtitle"/>
    <w:link w:val="Heading1Char"/>
    <w:uiPriority w:val="9"/>
    <w:qFormat/>
    <w:rsid w:val="00583348"/>
    <w:pPr>
      <w:pBdr>
        <w:top w:val="single" w:sz="12" w:space="1" w:color="D3DDEF" w:themeColor="accent1" w:themeTint="33"/>
        <w:left w:val="single" w:sz="12" w:space="4" w:color="D3DDEF" w:themeColor="accent1" w:themeTint="33"/>
        <w:bottom w:val="single" w:sz="12" w:space="1" w:color="D3DDEF" w:themeColor="accent1" w:themeTint="33"/>
        <w:right w:val="single" w:sz="12" w:space="4" w:color="D3DDEF" w:themeColor="accent1" w:themeTint="33"/>
      </w:pBdr>
      <w:shd w:val="clear" w:color="auto" w:fill="D3DDEF" w:themeFill="accent1" w:themeFillTint="33"/>
      <w:spacing w:before="100" w:beforeAutospacing="1" w:after="60" w:line="240" w:lineRule="auto"/>
      <w:outlineLvl w:val="0"/>
    </w:pPr>
    <w:rPr>
      <w:rFonts w:asciiTheme="majorHAnsi" w:eastAsia="Times New Roman" w:hAnsiTheme="majorHAnsi" w:cs="Times New Roman"/>
      <w:b/>
      <w:bCs/>
      <w:color w:val="2B4574" w:themeColor="accent1" w:themeShade="BF"/>
      <w:kern w:val="36"/>
      <w:sz w:val="44"/>
      <w:szCs w:val="48"/>
    </w:rPr>
  </w:style>
  <w:style w:type="paragraph" w:styleId="Heading2">
    <w:name w:val="heading 2"/>
    <w:basedOn w:val="Normal"/>
    <w:next w:val="Normal"/>
    <w:link w:val="Heading2Char"/>
    <w:uiPriority w:val="9"/>
    <w:qFormat/>
    <w:rsid w:val="00F55C2B"/>
    <w:pPr>
      <w:spacing w:before="100" w:beforeAutospacing="1" w:after="120" w:line="240" w:lineRule="auto"/>
      <w:outlineLvl w:val="1"/>
    </w:pPr>
    <w:rPr>
      <w:rFonts w:asciiTheme="majorHAnsi" w:eastAsia="Times New Roman" w:hAnsiTheme="majorHAnsi" w:cs="Times New Roman"/>
      <w:b/>
      <w:bCs/>
      <w:color w:val="2B4574" w:themeColor="accent1" w:themeShade="BF"/>
      <w:sz w:val="36"/>
      <w:szCs w:val="36"/>
    </w:rPr>
  </w:style>
  <w:style w:type="paragraph" w:styleId="Heading3">
    <w:name w:val="heading 3"/>
    <w:basedOn w:val="Normal"/>
    <w:next w:val="Normal"/>
    <w:link w:val="Heading3Char"/>
    <w:uiPriority w:val="9"/>
    <w:qFormat/>
    <w:rsid w:val="00F55C2B"/>
    <w:pPr>
      <w:spacing w:before="100" w:beforeAutospacing="1" w:after="120" w:line="240" w:lineRule="auto"/>
      <w:outlineLvl w:val="2"/>
    </w:pPr>
    <w:rPr>
      <w:rFonts w:asciiTheme="majorHAnsi" w:eastAsia="Times New Roman" w:hAnsiTheme="majorHAnsi" w:cs="Times New Roman"/>
      <w:b/>
      <w:bCs/>
      <w:color w:val="2B4574" w:themeColor="accent1" w:themeShade="BF"/>
      <w:sz w:val="28"/>
      <w:szCs w:val="27"/>
    </w:rPr>
  </w:style>
  <w:style w:type="paragraph" w:styleId="Heading4">
    <w:name w:val="heading 4"/>
    <w:basedOn w:val="Normal"/>
    <w:next w:val="Normal"/>
    <w:link w:val="Heading4Char"/>
    <w:uiPriority w:val="9"/>
    <w:unhideWhenUsed/>
    <w:qFormat/>
    <w:rsid w:val="001F7A6F"/>
    <w:pPr>
      <w:keepNext/>
      <w:keepLines/>
      <w:spacing w:before="40" w:after="0"/>
      <w:outlineLvl w:val="3"/>
    </w:pPr>
    <w:rPr>
      <w:rFonts w:asciiTheme="majorHAnsi" w:eastAsiaTheme="majorEastAsia" w:hAnsiTheme="majorHAnsi" w:cstheme="majorBidi"/>
      <w:b/>
      <w:iCs/>
      <w:color w:val="2B4574"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83348"/>
    <w:rPr>
      <w:rFonts w:asciiTheme="majorHAnsi" w:eastAsia="Times New Roman" w:hAnsiTheme="majorHAnsi" w:cs="Times New Roman"/>
      <w:b/>
      <w:bCs/>
      <w:color w:val="2B4574" w:themeColor="accent1" w:themeShade="BF"/>
      <w:kern w:val="36"/>
      <w:sz w:val="44"/>
      <w:szCs w:val="48"/>
      <w:shd w:val="clear" w:color="auto" w:fill="D3DDEF" w:themeFill="accent1" w:themeFillTint="33"/>
    </w:rPr>
  </w:style>
  <w:style w:type="character" w:customStyle="1" w:styleId="Heading2Char">
    <w:name w:val="Heading 2 Char"/>
    <w:basedOn w:val="DefaultParagraphFont"/>
    <w:link w:val="Heading2"/>
    <w:uiPriority w:val="9"/>
    <w:rsid w:val="00F55C2B"/>
    <w:rPr>
      <w:rFonts w:asciiTheme="majorHAnsi" w:eastAsia="Times New Roman" w:hAnsiTheme="majorHAnsi" w:cs="Times New Roman"/>
      <w:b/>
      <w:bCs/>
      <w:color w:val="2B4574" w:themeColor="accent1" w:themeShade="BF"/>
      <w:sz w:val="36"/>
      <w:szCs w:val="36"/>
    </w:rPr>
  </w:style>
  <w:style w:type="character" w:customStyle="1" w:styleId="Heading3Char">
    <w:name w:val="Heading 3 Char"/>
    <w:basedOn w:val="DefaultParagraphFont"/>
    <w:link w:val="Heading3"/>
    <w:uiPriority w:val="9"/>
    <w:rsid w:val="00F55C2B"/>
    <w:rPr>
      <w:rFonts w:asciiTheme="majorHAnsi" w:eastAsia="Times New Roman" w:hAnsiTheme="majorHAnsi" w:cs="Times New Roman"/>
      <w:b/>
      <w:bCs/>
      <w:color w:val="2B4574" w:themeColor="accent1" w:themeShade="BF"/>
      <w:sz w:val="28"/>
      <w:szCs w:val="27"/>
    </w:rPr>
  </w:style>
  <w:style w:type="character" w:styleId="Hyperlink">
    <w:name w:val="Hyperlink"/>
    <w:basedOn w:val="DefaultParagraphFont"/>
    <w:uiPriority w:val="99"/>
    <w:unhideWhenUsed/>
    <w:rsid w:val="00017035"/>
    <w:rPr>
      <w:color w:val="0000FF"/>
      <w:u w:val="single"/>
    </w:rPr>
  </w:style>
  <w:style w:type="character" w:styleId="HTMLDefinition">
    <w:name w:val="HTML Definition"/>
    <w:basedOn w:val="DefaultParagraphFont"/>
    <w:uiPriority w:val="99"/>
    <w:semiHidden/>
    <w:unhideWhenUsed/>
    <w:rsid w:val="00017035"/>
    <w:rPr>
      <w:i/>
      <w:iCs/>
    </w:rPr>
  </w:style>
  <w:style w:type="table" w:styleId="TableGrid">
    <w:name w:val="Table Grid"/>
    <w:basedOn w:val="TableNormal"/>
    <w:uiPriority w:val="39"/>
    <w:rsid w:val="00D60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BD"/>
  </w:style>
  <w:style w:type="paragraph" w:styleId="Footer">
    <w:name w:val="footer"/>
    <w:basedOn w:val="Normal"/>
    <w:link w:val="FooterChar"/>
    <w:uiPriority w:val="99"/>
    <w:unhideWhenUsed/>
    <w:rsid w:val="00D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BD"/>
  </w:style>
  <w:style w:type="paragraph" w:styleId="Title">
    <w:name w:val="Title"/>
    <w:basedOn w:val="Header"/>
    <w:next w:val="Normal"/>
    <w:link w:val="TitleChar"/>
    <w:uiPriority w:val="10"/>
    <w:qFormat/>
    <w:rsid w:val="00F55C2B"/>
    <w:pPr>
      <w:jc w:val="center"/>
    </w:pPr>
    <w:rPr>
      <w:rFonts w:asciiTheme="majorHAnsi" w:hAnsiTheme="majorHAnsi" w:cstheme="majorHAnsi"/>
      <w:b/>
      <w:color w:val="FFFFFF" w:themeColor="background1"/>
      <w:sz w:val="72"/>
      <w:szCs w:val="72"/>
    </w:rPr>
  </w:style>
  <w:style w:type="character" w:customStyle="1" w:styleId="TitleChar">
    <w:name w:val="Title Char"/>
    <w:basedOn w:val="DefaultParagraphFont"/>
    <w:link w:val="Title"/>
    <w:uiPriority w:val="10"/>
    <w:rsid w:val="00F55C2B"/>
    <w:rPr>
      <w:rFonts w:asciiTheme="majorHAnsi" w:hAnsiTheme="majorHAnsi" w:cstheme="majorHAnsi"/>
      <w:b/>
      <w:color w:val="FFFFFF" w:themeColor="background1"/>
      <w:sz w:val="72"/>
      <w:szCs w:val="72"/>
    </w:rPr>
  </w:style>
  <w:style w:type="paragraph" w:styleId="Subtitle">
    <w:name w:val="Subtitle"/>
    <w:basedOn w:val="Normal"/>
    <w:next w:val="Normal"/>
    <w:link w:val="SubtitleChar"/>
    <w:uiPriority w:val="11"/>
    <w:qFormat/>
    <w:rsid w:val="00583348"/>
    <w:pPr>
      <w:numPr>
        <w:ilvl w:val="1"/>
      </w:numPr>
    </w:pPr>
    <w:rPr>
      <w:rFonts w:eastAsiaTheme="minorEastAsia"/>
      <w:b/>
      <w:color w:val="3A5D9C" w:themeColor="accent1"/>
      <w:sz w:val="20"/>
    </w:rPr>
  </w:style>
  <w:style w:type="character" w:customStyle="1" w:styleId="SubtitleChar">
    <w:name w:val="Subtitle Char"/>
    <w:basedOn w:val="DefaultParagraphFont"/>
    <w:link w:val="Subtitle"/>
    <w:uiPriority w:val="11"/>
    <w:rsid w:val="00583348"/>
    <w:rPr>
      <w:rFonts w:eastAsiaTheme="minorEastAsia"/>
      <w:b/>
      <w:color w:val="3A5D9C" w:themeColor="accent1"/>
      <w:sz w:val="20"/>
    </w:rPr>
  </w:style>
  <w:style w:type="paragraph" w:styleId="Quote">
    <w:name w:val="Quote"/>
    <w:basedOn w:val="Normal"/>
    <w:next w:val="Normal"/>
    <w:link w:val="QuoteChar"/>
    <w:uiPriority w:val="29"/>
    <w:qFormat/>
    <w:rsid w:val="0010670E"/>
    <w:pPr>
      <w:spacing w:before="200" w:line="288" w:lineRule="auto"/>
      <w:ind w:left="360" w:right="360"/>
    </w:pPr>
    <w:rPr>
      <w:b/>
      <w:i/>
      <w:iCs/>
      <w:color w:val="2B4574" w:themeColor="accent1" w:themeShade="BF"/>
    </w:rPr>
  </w:style>
  <w:style w:type="character" w:customStyle="1" w:styleId="QuoteChar">
    <w:name w:val="Quote Char"/>
    <w:basedOn w:val="DefaultParagraphFont"/>
    <w:link w:val="Quote"/>
    <w:uiPriority w:val="29"/>
    <w:rsid w:val="0010670E"/>
    <w:rPr>
      <w:b/>
      <w:i/>
      <w:iCs/>
      <w:color w:val="2B4574" w:themeColor="accent1" w:themeShade="BF"/>
    </w:rPr>
  </w:style>
  <w:style w:type="paragraph" w:styleId="IntenseQuote">
    <w:name w:val="Intense Quote"/>
    <w:basedOn w:val="Normal"/>
    <w:next w:val="Normal"/>
    <w:link w:val="IntenseQuoteChar"/>
    <w:uiPriority w:val="30"/>
    <w:qFormat/>
    <w:rsid w:val="00F635A1"/>
    <w:pPr>
      <w:pBdr>
        <w:top w:val="dashSmallGap" w:sz="6" w:space="10" w:color="3A5D9C" w:themeColor="accent1"/>
        <w:bottom w:val="dashSmallGap" w:sz="6" w:space="10" w:color="3A5D9C" w:themeColor="accent1"/>
      </w:pBdr>
      <w:shd w:val="clear" w:color="auto" w:fill="F2F2F2" w:themeFill="background1" w:themeFillShade="F2"/>
      <w:spacing w:before="360" w:after="360" w:line="288" w:lineRule="auto"/>
      <w:ind w:left="360" w:right="360"/>
      <w:jc w:val="center"/>
    </w:pPr>
    <w:rPr>
      <w:b/>
      <w:i/>
      <w:iCs/>
      <w:color w:val="2B4574" w:themeColor="accent1" w:themeShade="BF"/>
    </w:rPr>
  </w:style>
  <w:style w:type="character" w:customStyle="1" w:styleId="IntenseQuoteChar">
    <w:name w:val="Intense Quote Char"/>
    <w:basedOn w:val="DefaultParagraphFont"/>
    <w:link w:val="IntenseQuote"/>
    <w:uiPriority w:val="30"/>
    <w:rsid w:val="00F635A1"/>
    <w:rPr>
      <w:b/>
      <w:i/>
      <w:iCs/>
      <w:color w:val="2B4574" w:themeColor="accent1" w:themeShade="BF"/>
      <w:shd w:val="clear" w:color="auto" w:fill="F2F2F2" w:themeFill="background1" w:themeFillShade="F2"/>
    </w:rPr>
  </w:style>
  <w:style w:type="character" w:styleId="Strong">
    <w:name w:val="Strong"/>
    <w:basedOn w:val="DefaultParagraphFont"/>
    <w:uiPriority w:val="22"/>
    <w:qFormat/>
    <w:rsid w:val="00722308"/>
    <w:rPr>
      <w:b/>
      <w:bCs/>
    </w:rPr>
  </w:style>
  <w:style w:type="paragraph" w:styleId="ListParagraph">
    <w:name w:val="List Paragraph"/>
    <w:basedOn w:val="Normal"/>
    <w:uiPriority w:val="34"/>
    <w:qFormat/>
    <w:rsid w:val="00722308"/>
    <w:pPr>
      <w:ind w:left="720"/>
      <w:contextualSpacing/>
    </w:pPr>
  </w:style>
  <w:style w:type="character" w:styleId="BookTitle">
    <w:name w:val="Book Title"/>
    <w:basedOn w:val="DefaultParagraphFont"/>
    <w:uiPriority w:val="33"/>
    <w:qFormat/>
    <w:rsid w:val="00722308"/>
    <w:rPr>
      <w:b/>
      <w:bCs/>
      <w:i/>
      <w:iCs/>
      <w:spacing w:val="5"/>
    </w:rPr>
  </w:style>
  <w:style w:type="paragraph" w:styleId="BalloonText">
    <w:name w:val="Balloon Text"/>
    <w:basedOn w:val="Normal"/>
    <w:link w:val="BalloonTextChar"/>
    <w:uiPriority w:val="99"/>
    <w:semiHidden/>
    <w:unhideWhenUsed/>
    <w:rsid w:val="007F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FD"/>
    <w:rPr>
      <w:rFonts w:ascii="Segoe UI" w:hAnsi="Segoe UI" w:cs="Segoe UI"/>
      <w:sz w:val="18"/>
      <w:szCs w:val="18"/>
    </w:rPr>
  </w:style>
  <w:style w:type="paragraph" w:customStyle="1" w:styleId="firstparagraph">
    <w:name w:val="firstparagraph"/>
    <w:basedOn w:val="Normal"/>
    <w:rsid w:val="00075B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75BAF"/>
    <w:pPr>
      <w:spacing w:after="0" w:line="240" w:lineRule="auto"/>
    </w:pPr>
  </w:style>
  <w:style w:type="character" w:styleId="IntenseReference">
    <w:name w:val="Intense Reference"/>
    <w:basedOn w:val="DefaultParagraphFont"/>
    <w:uiPriority w:val="32"/>
    <w:qFormat/>
    <w:rsid w:val="0010670E"/>
    <w:rPr>
      <w:rFonts w:asciiTheme="minorHAnsi" w:hAnsiTheme="minorHAnsi"/>
      <w:b/>
      <w:bCs/>
      <w:i w:val="0"/>
      <w:caps w:val="0"/>
      <w:smallCaps w:val="0"/>
      <w:color w:val="2B4574" w:themeColor="accent1" w:themeShade="BF"/>
      <w:spacing w:val="5"/>
    </w:rPr>
  </w:style>
  <w:style w:type="character" w:customStyle="1" w:styleId="Heading4Char">
    <w:name w:val="Heading 4 Char"/>
    <w:basedOn w:val="DefaultParagraphFont"/>
    <w:link w:val="Heading4"/>
    <w:uiPriority w:val="9"/>
    <w:rsid w:val="001F7A6F"/>
    <w:rPr>
      <w:rFonts w:asciiTheme="majorHAnsi" w:eastAsiaTheme="majorEastAsia" w:hAnsiTheme="majorHAnsi" w:cstheme="majorBidi"/>
      <w:b/>
      <w:iCs/>
      <w:color w:val="2B4574" w:themeColor="accent1" w:themeShade="BF"/>
      <w:sz w:val="24"/>
    </w:rPr>
  </w:style>
  <w:style w:type="character" w:customStyle="1" w:styleId="UnresolvedMention1">
    <w:name w:val="Unresolved Mention1"/>
    <w:basedOn w:val="DefaultParagraphFont"/>
    <w:uiPriority w:val="99"/>
    <w:semiHidden/>
    <w:unhideWhenUsed/>
    <w:rsid w:val="006E12FE"/>
    <w:rPr>
      <w:color w:val="808080"/>
      <w:shd w:val="clear" w:color="auto" w:fill="E6E6E6"/>
    </w:rPr>
  </w:style>
  <w:style w:type="character" w:customStyle="1" w:styleId="UnresolvedMention">
    <w:name w:val="Unresolved Mention"/>
    <w:basedOn w:val="DefaultParagraphFont"/>
    <w:uiPriority w:val="99"/>
    <w:semiHidden/>
    <w:unhideWhenUsed/>
    <w:rsid w:val="0014530B"/>
    <w:rPr>
      <w:color w:val="808080"/>
      <w:shd w:val="clear" w:color="auto" w:fill="E6E6E6"/>
    </w:rPr>
  </w:style>
  <w:style w:type="character" w:styleId="FollowedHyperlink">
    <w:name w:val="FollowedHyperlink"/>
    <w:basedOn w:val="DefaultParagraphFont"/>
    <w:uiPriority w:val="99"/>
    <w:semiHidden/>
    <w:unhideWhenUsed/>
    <w:rsid w:val="0014530B"/>
    <w:rPr>
      <w:color w:val="969696" w:themeColor="followedHyperlink"/>
      <w:u w:val="single"/>
    </w:rPr>
  </w:style>
  <w:style w:type="character" w:styleId="SubtleReference">
    <w:name w:val="Subtle Reference"/>
    <w:basedOn w:val="DefaultParagraphFont"/>
    <w:uiPriority w:val="31"/>
    <w:qFormat/>
    <w:rsid w:val="00053A87"/>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Subtitle"/>
    <w:link w:val="Heading1Char"/>
    <w:uiPriority w:val="9"/>
    <w:qFormat/>
    <w:rsid w:val="00583348"/>
    <w:pPr>
      <w:pBdr>
        <w:top w:val="single" w:sz="12" w:space="1" w:color="D3DDEF" w:themeColor="accent1" w:themeTint="33"/>
        <w:left w:val="single" w:sz="12" w:space="4" w:color="D3DDEF" w:themeColor="accent1" w:themeTint="33"/>
        <w:bottom w:val="single" w:sz="12" w:space="1" w:color="D3DDEF" w:themeColor="accent1" w:themeTint="33"/>
        <w:right w:val="single" w:sz="12" w:space="4" w:color="D3DDEF" w:themeColor="accent1" w:themeTint="33"/>
      </w:pBdr>
      <w:shd w:val="clear" w:color="auto" w:fill="D3DDEF" w:themeFill="accent1" w:themeFillTint="33"/>
      <w:spacing w:before="100" w:beforeAutospacing="1" w:after="60" w:line="240" w:lineRule="auto"/>
      <w:outlineLvl w:val="0"/>
    </w:pPr>
    <w:rPr>
      <w:rFonts w:asciiTheme="majorHAnsi" w:eastAsia="Times New Roman" w:hAnsiTheme="majorHAnsi" w:cs="Times New Roman"/>
      <w:b/>
      <w:bCs/>
      <w:color w:val="2B4574" w:themeColor="accent1" w:themeShade="BF"/>
      <w:kern w:val="36"/>
      <w:sz w:val="44"/>
      <w:szCs w:val="48"/>
    </w:rPr>
  </w:style>
  <w:style w:type="paragraph" w:styleId="Heading2">
    <w:name w:val="heading 2"/>
    <w:basedOn w:val="Normal"/>
    <w:next w:val="Normal"/>
    <w:link w:val="Heading2Char"/>
    <w:uiPriority w:val="9"/>
    <w:qFormat/>
    <w:rsid w:val="00F55C2B"/>
    <w:pPr>
      <w:spacing w:before="100" w:beforeAutospacing="1" w:after="120" w:line="240" w:lineRule="auto"/>
      <w:outlineLvl w:val="1"/>
    </w:pPr>
    <w:rPr>
      <w:rFonts w:asciiTheme="majorHAnsi" w:eastAsia="Times New Roman" w:hAnsiTheme="majorHAnsi" w:cs="Times New Roman"/>
      <w:b/>
      <w:bCs/>
      <w:color w:val="2B4574" w:themeColor="accent1" w:themeShade="BF"/>
      <w:sz w:val="36"/>
      <w:szCs w:val="36"/>
    </w:rPr>
  </w:style>
  <w:style w:type="paragraph" w:styleId="Heading3">
    <w:name w:val="heading 3"/>
    <w:basedOn w:val="Normal"/>
    <w:next w:val="Normal"/>
    <w:link w:val="Heading3Char"/>
    <w:uiPriority w:val="9"/>
    <w:qFormat/>
    <w:rsid w:val="00F55C2B"/>
    <w:pPr>
      <w:spacing w:before="100" w:beforeAutospacing="1" w:after="120" w:line="240" w:lineRule="auto"/>
      <w:outlineLvl w:val="2"/>
    </w:pPr>
    <w:rPr>
      <w:rFonts w:asciiTheme="majorHAnsi" w:eastAsia="Times New Roman" w:hAnsiTheme="majorHAnsi" w:cs="Times New Roman"/>
      <w:b/>
      <w:bCs/>
      <w:color w:val="2B4574" w:themeColor="accent1" w:themeShade="BF"/>
      <w:sz w:val="28"/>
      <w:szCs w:val="27"/>
    </w:rPr>
  </w:style>
  <w:style w:type="paragraph" w:styleId="Heading4">
    <w:name w:val="heading 4"/>
    <w:basedOn w:val="Normal"/>
    <w:next w:val="Normal"/>
    <w:link w:val="Heading4Char"/>
    <w:uiPriority w:val="9"/>
    <w:unhideWhenUsed/>
    <w:qFormat/>
    <w:rsid w:val="001F7A6F"/>
    <w:pPr>
      <w:keepNext/>
      <w:keepLines/>
      <w:spacing w:before="40" w:after="0"/>
      <w:outlineLvl w:val="3"/>
    </w:pPr>
    <w:rPr>
      <w:rFonts w:asciiTheme="majorHAnsi" w:eastAsiaTheme="majorEastAsia" w:hAnsiTheme="majorHAnsi" w:cstheme="majorBidi"/>
      <w:b/>
      <w:iCs/>
      <w:color w:val="2B4574"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83348"/>
    <w:rPr>
      <w:rFonts w:asciiTheme="majorHAnsi" w:eastAsia="Times New Roman" w:hAnsiTheme="majorHAnsi" w:cs="Times New Roman"/>
      <w:b/>
      <w:bCs/>
      <w:color w:val="2B4574" w:themeColor="accent1" w:themeShade="BF"/>
      <w:kern w:val="36"/>
      <w:sz w:val="44"/>
      <w:szCs w:val="48"/>
      <w:shd w:val="clear" w:color="auto" w:fill="D3DDEF" w:themeFill="accent1" w:themeFillTint="33"/>
    </w:rPr>
  </w:style>
  <w:style w:type="character" w:customStyle="1" w:styleId="Heading2Char">
    <w:name w:val="Heading 2 Char"/>
    <w:basedOn w:val="DefaultParagraphFont"/>
    <w:link w:val="Heading2"/>
    <w:uiPriority w:val="9"/>
    <w:rsid w:val="00F55C2B"/>
    <w:rPr>
      <w:rFonts w:asciiTheme="majorHAnsi" w:eastAsia="Times New Roman" w:hAnsiTheme="majorHAnsi" w:cs="Times New Roman"/>
      <w:b/>
      <w:bCs/>
      <w:color w:val="2B4574" w:themeColor="accent1" w:themeShade="BF"/>
      <w:sz w:val="36"/>
      <w:szCs w:val="36"/>
    </w:rPr>
  </w:style>
  <w:style w:type="character" w:customStyle="1" w:styleId="Heading3Char">
    <w:name w:val="Heading 3 Char"/>
    <w:basedOn w:val="DefaultParagraphFont"/>
    <w:link w:val="Heading3"/>
    <w:uiPriority w:val="9"/>
    <w:rsid w:val="00F55C2B"/>
    <w:rPr>
      <w:rFonts w:asciiTheme="majorHAnsi" w:eastAsia="Times New Roman" w:hAnsiTheme="majorHAnsi" w:cs="Times New Roman"/>
      <w:b/>
      <w:bCs/>
      <w:color w:val="2B4574" w:themeColor="accent1" w:themeShade="BF"/>
      <w:sz w:val="28"/>
      <w:szCs w:val="27"/>
    </w:rPr>
  </w:style>
  <w:style w:type="character" w:styleId="Hyperlink">
    <w:name w:val="Hyperlink"/>
    <w:basedOn w:val="DefaultParagraphFont"/>
    <w:uiPriority w:val="99"/>
    <w:unhideWhenUsed/>
    <w:rsid w:val="00017035"/>
    <w:rPr>
      <w:color w:val="0000FF"/>
      <w:u w:val="single"/>
    </w:rPr>
  </w:style>
  <w:style w:type="character" w:styleId="HTMLDefinition">
    <w:name w:val="HTML Definition"/>
    <w:basedOn w:val="DefaultParagraphFont"/>
    <w:uiPriority w:val="99"/>
    <w:semiHidden/>
    <w:unhideWhenUsed/>
    <w:rsid w:val="00017035"/>
    <w:rPr>
      <w:i/>
      <w:iCs/>
    </w:rPr>
  </w:style>
  <w:style w:type="table" w:styleId="TableGrid">
    <w:name w:val="Table Grid"/>
    <w:basedOn w:val="TableNormal"/>
    <w:uiPriority w:val="39"/>
    <w:rsid w:val="00D60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BD"/>
  </w:style>
  <w:style w:type="paragraph" w:styleId="Footer">
    <w:name w:val="footer"/>
    <w:basedOn w:val="Normal"/>
    <w:link w:val="FooterChar"/>
    <w:uiPriority w:val="99"/>
    <w:unhideWhenUsed/>
    <w:rsid w:val="00D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BD"/>
  </w:style>
  <w:style w:type="paragraph" w:styleId="Title">
    <w:name w:val="Title"/>
    <w:basedOn w:val="Header"/>
    <w:next w:val="Normal"/>
    <w:link w:val="TitleChar"/>
    <w:uiPriority w:val="10"/>
    <w:qFormat/>
    <w:rsid w:val="00F55C2B"/>
    <w:pPr>
      <w:jc w:val="center"/>
    </w:pPr>
    <w:rPr>
      <w:rFonts w:asciiTheme="majorHAnsi" w:hAnsiTheme="majorHAnsi" w:cstheme="majorHAnsi"/>
      <w:b/>
      <w:color w:val="FFFFFF" w:themeColor="background1"/>
      <w:sz w:val="72"/>
      <w:szCs w:val="72"/>
    </w:rPr>
  </w:style>
  <w:style w:type="character" w:customStyle="1" w:styleId="TitleChar">
    <w:name w:val="Title Char"/>
    <w:basedOn w:val="DefaultParagraphFont"/>
    <w:link w:val="Title"/>
    <w:uiPriority w:val="10"/>
    <w:rsid w:val="00F55C2B"/>
    <w:rPr>
      <w:rFonts w:asciiTheme="majorHAnsi" w:hAnsiTheme="majorHAnsi" w:cstheme="majorHAnsi"/>
      <w:b/>
      <w:color w:val="FFFFFF" w:themeColor="background1"/>
      <w:sz w:val="72"/>
      <w:szCs w:val="72"/>
    </w:rPr>
  </w:style>
  <w:style w:type="paragraph" w:styleId="Subtitle">
    <w:name w:val="Subtitle"/>
    <w:basedOn w:val="Normal"/>
    <w:next w:val="Normal"/>
    <w:link w:val="SubtitleChar"/>
    <w:uiPriority w:val="11"/>
    <w:qFormat/>
    <w:rsid w:val="00583348"/>
    <w:pPr>
      <w:numPr>
        <w:ilvl w:val="1"/>
      </w:numPr>
    </w:pPr>
    <w:rPr>
      <w:rFonts w:eastAsiaTheme="minorEastAsia"/>
      <w:b/>
      <w:color w:val="3A5D9C" w:themeColor="accent1"/>
      <w:sz w:val="20"/>
    </w:rPr>
  </w:style>
  <w:style w:type="character" w:customStyle="1" w:styleId="SubtitleChar">
    <w:name w:val="Subtitle Char"/>
    <w:basedOn w:val="DefaultParagraphFont"/>
    <w:link w:val="Subtitle"/>
    <w:uiPriority w:val="11"/>
    <w:rsid w:val="00583348"/>
    <w:rPr>
      <w:rFonts w:eastAsiaTheme="minorEastAsia"/>
      <w:b/>
      <w:color w:val="3A5D9C" w:themeColor="accent1"/>
      <w:sz w:val="20"/>
    </w:rPr>
  </w:style>
  <w:style w:type="paragraph" w:styleId="Quote">
    <w:name w:val="Quote"/>
    <w:basedOn w:val="Normal"/>
    <w:next w:val="Normal"/>
    <w:link w:val="QuoteChar"/>
    <w:uiPriority w:val="29"/>
    <w:qFormat/>
    <w:rsid w:val="0010670E"/>
    <w:pPr>
      <w:spacing w:before="200" w:line="288" w:lineRule="auto"/>
      <w:ind w:left="360" w:right="360"/>
    </w:pPr>
    <w:rPr>
      <w:b/>
      <w:i/>
      <w:iCs/>
      <w:color w:val="2B4574" w:themeColor="accent1" w:themeShade="BF"/>
    </w:rPr>
  </w:style>
  <w:style w:type="character" w:customStyle="1" w:styleId="QuoteChar">
    <w:name w:val="Quote Char"/>
    <w:basedOn w:val="DefaultParagraphFont"/>
    <w:link w:val="Quote"/>
    <w:uiPriority w:val="29"/>
    <w:rsid w:val="0010670E"/>
    <w:rPr>
      <w:b/>
      <w:i/>
      <w:iCs/>
      <w:color w:val="2B4574" w:themeColor="accent1" w:themeShade="BF"/>
    </w:rPr>
  </w:style>
  <w:style w:type="paragraph" w:styleId="IntenseQuote">
    <w:name w:val="Intense Quote"/>
    <w:basedOn w:val="Normal"/>
    <w:next w:val="Normal"/>
    <w:link w:val="IntenseQuoteChar"/>
    <w:uiPriority w:val="30"/>
    <w:qFormat/>
    <w:rsid w:val="00F635A1"/>
    <w:pPr>
      <w:pBdr>
        <w:top w:val="dashSmallGap" w:sz="6" w:space="10" w:color="3A5D9C" w:themeColor="accent1"/>
        <w:bottom w:val="dashSmallGap" w:sz="6" w:space="10" w:color="3A5D9C" w:themeColor="accent1"/>
      </w:pBdr>
      <w:shd w:val="clear" w:color="auto" w:fill="F2F2F2" w:themeFill="background1" w:themeFillShade="F2"/>
      <w:spacing w:before="360" w:after="360" w:line="288" w:lineRule="auto"/>
      <w:ind w:left="360" w:right="360"/>
      <w:jc w:val="center"/>
    </w:pPr>
    <w:rPr>
      <w:b/>
      <w:i/>
      <w:iCs/>
      <w:color w:val="2B4574" w:themeColor="accent1" w:themeShade="BF"/>
    </w:rPr>
  </w:style>
  <w:style w:type="character" w:customStyle="1" w:styleId="IntenseQuoteChar">
    <w:name w:val="Intense Quote Char"/>
    <w:basedOn w:val="DefaultParagraphFont"/>
    <w:link w:val="IntenseQuote"/>
    <w:uiPriority w:val="30"/>
    <w:rsid w:val="00F635A1"/>
    <w:rPr>
      <w:b/>
      <w:i/>
      <w:iCs/>
      <w:color w:val="2B4574" w:themeColor="accent1" w:themeShade="BF"/>
      <w:shd w:val="clear" w:color="auto" w:fill="F2F2F2" w:themeFill="background1" w:themeFillShade="F2"/>
    </w:rPr>
  </w:style>
  <w:style w:type="character" w:styleId="Strong">
    <w:name w:val="Strong"/>
    <w:basedOn w:val="DefaultParagraphFont"/>
    <w:uiPriority w:val="22"/>
    <w:qFormat/>
    <w:rsid w:val="00722308"/>
    <w:rPr>
      <w:b/>
      <w:bCs/>
    </w:rPr>
  </w:style>
  <w:style w:type="paragraph" w:styleId="ListParagraph">
    <w:name w:val="List Paragraph"/>
    <w:basedOn w:val="Normal"/>
    <w:uiPriority w:val="34"/>
    <w:qFormat/>
    <w:rsid w:val="00722308"/>
    <w:pPr>
      <w:ind w:left="720"/>
      <w:contextualSpacing/>
    </w:pPr>
  </w:style>
  <w:style w:type="character" w:styleId="BookTitle">
    <w:name w:val="Book Title"/>
    <w:basedOn w:val="DefaultParagraphFont"/>
    <w:uiPriority w:val="33"/>
    <w:qFormat/>
    <w:rsid w:val="00722308"/>
    <w:rPr>
      <w:b/>
      <w:bCs/>
      <w:i/>
      <w:iCs/>
      <w:spacing w:val="5"/>
    </w:rPr>
  </w:style>
  <w:style w:type="paragraph" w:styleId="BalloonText">
    <w:name w:val="Balloon Text"/>
    <w:basedOn w:val="Normal"/>
    <w:link w:val="BalloonTextChar"/>
    <w:uiPriority w:val="99"/>
    <w:semiHidden/>
    <w:unhideWhenUsed/>
    <w:rsid w:val="007F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FD"/>
    <w:rPr>
      <w:rFonts w:ascii="Segoe UI" w:hAnsi="Segoe UI" w:cs="Segoe UI"/>
      <w:sz w:val="18"/>
      <w:szCs w:val="18"/>
    </w:rPr>
  </w:style>
  <w:style w:type="paragraph" w:customStyle="1" w:styleId="firstparagraph">
    <w:name w:val="firstparagraph"/>
    <w:basedOn w:val="Normal"/>
    <w:rsid w:val="00075B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75BAF"/>
    <w:pPr>
      <w:spacing w:after="0" w:line="240" w:lineRule="auto"/>
    </w:pPr>
  </w:style>
  <w:style w:type="character" w:styleId="IntenseReference">
    <w:name w:val="Intense Reference"/>
    <w:basedOn w:val="DefaultParagraphFont"/>
    <w:uiPriority w:val="32"/>
    <w:qFormat/>
    <w:rsid w:val="0010670E"/>
    <w:rPr>
      <w:rFonts w:asciiTheme="minorHAnsi" w:hAnsiTheme="minorHAnsi"/>
      <w:b/>
      <w:bCs/>
      <w:i w:val="0"/>
      <w:caps w:val="0"/>
      <w:smallCaps w:val="0"/>
      <w:color w:val="2B4574" w:themeColor="accent1" w:themeShade="BF"/>
      <w:spacing w:val="5"/>
    </w:rPr>
  </w:style>
  <w:style w:type="character" w:customStyle="1" w:styleId="Heading4Char">
    <w:name w:val="Heading 4 Char"/>
    <w:basedOn w:val="DefaultParagraphFont"/>
    <w:link w:val="Heading4"/>
    <w:uiPriority w:val="9"/>
    <w:rsid w:val="001F7A6F"/>
    <w:rPr>
      <w:rFonts w:asciiTheme="majorHAnsi" w:eastAsiaTheme="majorEastAsia" w:hAnsiTheme="majorHAnsi" w:cstheme="majorBidi"/>
      <w:b/>
      <w:iCs/>
      <w:color w:val="2B4574" w:themeColor="accent1" w:themeShade="BF"/>
      <w:sz w:val="24"/>
    </w:rPr>
  </w:style>
  <w:style w:type="character" w:customStyle="1" w:styleId="UnresolvedMention1">
    <w:name w:val="Unresolved Mention1"/>
    <w:basedOn w:val="DefaultParagraphFont"/>
    <w:uiPriority w:val="99"/>
    <w:semiHidden/>
    <w:unhideWhenUsed/>
    <w:rsid w:val="006E12FE"/>
    <w:rPr>
      <w:color w:val="808080"/>
      <w:shd w:val="clear" w:color="auto" w:fill="E6E6E6"/>
    </w:rPr>
  </w:style>
  <w:style w:type="character" w:customStyle="1" w:styleId="UnresolvedMention">
    <w:name w:val="Unresolved Mention"/>
    <w:basedOn w:val="DefaultParagraphFont"/>
    <w:uiPriority w:val="99"/>
    <w:semiHidden/>
    <w:unhideWhenUsed/>
    <w:rsid w:val="0014530B"/>
    <w:rPr>
      <w:color w:val="808080"/>
      <w:shd w:val="clear" w:color="auto" w:fill="E6E6E6"/>
    </w:rPr>
  </w:style>
  <w:style w:type="character" w:styleId="FollowedHyperlink">
    <w:name w:val="FollowedHyperlink"/>
    <w:basedOn w:val="DefaultParagraphFont"/>
    <w:uiPriority w:val="99"/>
    <w:semiHidden/>
    <w:unhideWhenUsed/>
    <w:rsid w:val="0014530B"/>
    <w:rPr>
      <w:color w:val="969696" w:themeColor="followedHyperlink"/>
      <w:u w:val="single"/>
    </w:rPr>
  </w:style>
  <w:style w:type="character" w:styleId="SubtleReference">
    <w:name w:val="Subtle Reference"/>
    <w:basedOn w:val="DefaultParagraphFont"/>
    <w:uiPriority w:val="31"/>
    <w:qFormat/>
    <w:rsid w:val="00053A8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127">
      <w:bodyDiv w:val="1"/>
      <w:marLeft w:val="0"/>
      <w:marRight w:val="0"/>
      <w:marTop w:val="0"/>
      <w:marBottom w:val="0"/>
      <w:divBdr>
        <w:top w:val="none" w:sz="0" w:space="0" w:color="auto"/>
        <w:left w:val="none" w:sz="0" w:space="0" w:color="auto"/>
        <w:bottom w:val="none" w:sz="0" w:space="0" w:color="auto"/>
        <w:right w:val="none" w:sz="0" w:space="0" w:color="auto"/>
      </w:divBdr>
    </w:div>
    <w:div w:id="759720251">
      <w:bodyDiv w:val="1"/>
      <w:marLeft w:val="0"/>
      <w:marRight w:val="0"/>
      <w:marTop w:val="0"/>
      <w:marBottom w:val="0"/>
      <w:divBdr>
        <w:top w:val="none" w:sz="0" w:space="0" w:color="auto"/>
        <w:left w:val="none" w:sz="0" w:space="0" w:color="auto"/>
        <w:bottom w:val="none" w:sz="0" w:space="0" w:color="auto"/>
        <w:right w:val="none" w:sz="0" w:space="0" w:color="auto"/>
      </w:divBdr>
    </w:div>
    <w:div w:id="1109468971">
      <w:bodyDiv w:val="1"/>
      <w:marLeft w:val="0"/>
      <w:marRight w:val="0"/>
      <w:marTop w:val="0"/>
      <w:marBottom w:val="0"/>
      <w:divBdr>
        <w:top w:val="none" w:sz="0" w:space="0" w:color="auto"/>
        <w:left w:val="none" w:sz="0" w:space="0" w:color="auto"/>
        <w:bottom w:val="none" w:sz="0" w:space="0" w:color="auto"/>
        <w:right w:val="none" w:sz="0" w:space="0" w:color="auto"/>
      </w:divBdr>
    </w:div>
    <w:div w:id="1738825481">
      <w:bodyDiv w:val="1"/>
      <w:marLeft w:val="0"/>
      <w:marRight w:val="0"/>
      <w:marTop w:val="0"/>
      <w:marBottom w:val="0"/>
      <w:divBdr>
        <w:top w:val="none" w:sz="0" w:space="0" w:color="auto"/>
        <w:left w:val="none" w:sz="0" w:space="0" w:color="auto"/>
        <w:bottom w:val="none" w:sz="0" w:space="0" w:color="auto"/>
        <w:right w:val="none" w:sz="0" w:space="0" w:color="auto"/>
      </w:divBdr>
      <w:divsChild>
        <w:div w:id="416514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954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8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boughan@squ.edu.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solidFill>
                  <a:srgbClr val="FF0000"/>
                </a:solidFill>
              </a:rPr>
              <a:t>Oman's</a:t>
            </a:r>
            <a:r>
              <a:rPr lang="en-US" sz="1200" baseline="0">
                <a:solidFill>
                  <a:srgbClr val="FF0000"/>
                </a:solidFill>
              </a:rPr>
              <a:t> Trade with Regions </a:t>
            </a:r>
          </a:p>
          <a:p>
            <a:pPr>
              <a:defRPr sz="1200"/>
            </a:pPr>
            <a:r>
              <a:rPr lang="en-US" sz="1200" baseline="0">
                <a:solidFill>
                  <a:srgbClr val="FF0000"/>
                </a:solidFill>
              </a:rPr>
              <a:t>(2006-2015 ITC Data)</a:t>
            </a:r>
            <a:endParaRPr lang="en-US" sz="1200">
              <a:solidFill>
                <a:srgbClr val="FF0000"/>
              </a:solidFill>
            </a:endParaRPr>
          </a:p>
        </c:rich>
      </c:tx>
      <c:overlay val="0"/>
    </c:title>
    <c:autoTitleDeleted val="0"/>
    <c:plotArea>
      <c:layout/>
      <c:barChart>
        <c:barDir val="col"/>
        <c:grouping val="clustered"/>
        <c:varyColors val="0"/>
        <c:ser>
          <c:idx val="0"/>
          <c:order val="0"/>
          <c:tx>
            <c:strRef>
              <c:f>Sheet1!$C$1</c:f>
              <c:strCache>
                <c:ptCount val="1"/>
                <c:pt idx="0">
                  <c:v>% of Total Exports</c:v>
                </c:pt>
              </c:strCache>
            </c:strRef>
          </c:tx>
          <c:invertIfNegative val="0"/>
          <c:cat>
            <c:strRef>
              <c:f>Sheet1!$B$2:$B$9</c:f>
              <c:strCache>
                <c:ptCount val="8"/>
                <c:pt idx="0">
                  <c:v>IORA</c:v>
                </c:pt>
                <c:pt idx="1">
                  <c:v>IORA+7</c:v>
                </c:pt>
                <c:pt idx="2">
                  <c:v>GCC</c:v>
                </c:pt>
                <c:pt idx="3">
                  <c:v>GAFTA</c:v>
                </c:pt>
                <c:pt idx="4">
                  <c:v>ASEAN</c:v>
                </c:pt>
                <c:pt idx="5">
                  <c:v>EU 28</c:v>
                </c:pt>
                <c:pt idx="6">
                  <c:v>SAARC</c:v>
                </c:pt>
                <c:pt idx="7">
                  <c:v>OECD</c:v>
                </c:pt>
              </c:strCache>
            </c:strRef>
          </c:cat>
          <c:val>
            <c:numRef>
              <c:f>Sheet1!$C$2:$C$9</c:f>
              <c:numCache>
                <c:formatCode>General</c:formatCode>
                <c:ptCount val="8"/>
                <c:pt idx="0">
                  <c:v>23.47</c:v>
                </c:pt>
                <c:pt idx="1">
                  <c:v>57.7</c:v>
                </c:pt>
                <c:pt idx="2">
                  <c:v>12.04</c:v>
                </c:pt>
                <c:pt idx="3">
                  <c:v>13.92</c:v>
                </c:pt>
                <c:pt idx="4">
                  <c:v>8.56</c:v>
                </c:pt>
                <c:pt idx="5">
                  <c:v>1.74</c:v>
                </c:pt>
                <c:pt idx="6">
                  <c:v>4.67</c:v>
                </c:pt>
                <c:pt idx="7">
                  <c:v>18.7</c:v>
                </c:pt>
              </c:numCache>
            </c:numRef>
          </c:val>
          <c:extLst xmlns:c16r2="http://schemas.microsoft.com/office/drawing/2015/06/chart">
            <c:ext xmlns:c16="http://schemas.microsoft.com/office/drawing/2014/chart" uri="{C3380CC4-5D6E-409C-BE32-E72D297353CC}">
              <c16:uniqueId val="{00000000-082D-43A6-AE4D-A7D4E41AC8AF}"/>
            </c:ext>
          </c:extLst>
        </c:ser>
        <c:ser>
          <c:idx val="1"/>
          <c:order val="1"/>
          <c:tx>
            <c:strRef>
              <c:f>Sheet1!$D$1</c:f>
              <c:strCache>
                <c:ptCount val="1"/>
                <c:pt idx="0">
                  <c:v>% of Total Imports</c:v>
                </c:pt>
              </c:strCache>
            </c:strRef>
          </c:tx>
          <c:invertIfNegative val="0"/>
          <c:cat>
            <c:strRef>
              <c:f>Sheet1!$B$2:$B$9</c:f>
              <c:strCache>
                <c:ptCount val="8"/>
                <c:pt idx="0">
                  <c:v>IORA</c:v>
                </c:pt>
                <c:pt idx="1">
                  <c:v>IORA+7</c:v>
                </c:pt>
                <c:pt idx="2">
                  <c:v>GCC</c:v>
                </c:pt>
                <c:pt idx="3">
                  <c:v>GAFTA</c:v>
                </c:pt>
                <c:pt idx="4">
                  <c:v>ASEAN</c:v>
                </c:pt>
                <c:pt idx="5">
                  <c:v>EU 28</c:v>
                </c:pt>
                <c:pt idx="6">
                  <c:v>SAARC</c:v>
                </c:pt>
                <c:pt idx="7">
                  <c:v>OECD</c:v>
                </c:pt>
              </c:strCache>
            </c:strRef>
          </c:cat>
          <c:val>
            <c:numRef>
              <c:f>Sheet1!$D$2:$D$9</c:f>
              <c:numCache>
                <c:formatCode>General</c:formatCode>
                <c:ptCount val="8"/>
                <c:pt idx="0">
                  <c:v>41.38</c:v>
                </c:pt>
                <c:pt idx="1">
                  <c:v>70.2</c:v>
                </c:pt>
                <c:pt idx="2">
                  <c:v>34.5</c:v>
                </c:pt>
                <c:pt idx="3">
                  <c:v>35.5</c:v>
                </c:pt>
                <c:pt idx="4">
                  <c:v>4.79</c:v>
                </c:pt>
                <c:pt idx="5">
                  <c:v>15.16</c:v>
                </c:pt>
                <c:pt idx="6">
                  <c:v>6.44</c:v>
                </c:pt>
                <c:pt idx="7">
                  <c:v>38.92</c:v>
                </c:pt>
              </c:numCache>
            </c:numRef>
          </c:val>
          <c:extLst xmlns:c16r2="http://schemas.microsoft.com/office/drawing/2015/06/chart">
            <c:ext xmlns:c16="http://schemas.microsoft.com/office/drawing/2014/chart" uri="{C3380CC4-5D6E-409C-BE32-E72D297353CC}">
              <c16:uniqueId val="{00000001-082D-43A6-AE4D-A7D4E41AC8AF}"/>
            </c:ext>
          </c:extLst>
        </c:ser>
        <c:dLbls>
          <c:showLegendKey val="0"/>
          <c:showVal val="0"/>
          <c:showCatName val="0"/>
          <c:showSerName val="0"/>
          <c:showPercent val="0"/>
          <c:showBubbleSize val="0"/>
        </c:dLbls>
        <c:gapWidth val="150"/>
        <c:axId val="109318144"/>
        <c:axId val="109319680"/>
      </c:barChart>
      <c:catAx>
        <c:axId val="109318144"/>
        <c:scaling>
          <c:orientation val="minMax"/>
        </c:scaling>
        <c:delete val="0"/>
        <c:axPos val="b"/>
        <c:numFmt formatCode="General" sourceLinked="0"/>
        <c:majorTickMark val="out"/>
        <c:minorTickMark val="none"/>
        <c:tickLblPos val="nextTo"/>
        <c:crossAx val="109319680"/>
        <c:crosses val="autoZero"/>
        <c:auto val="1"/>
        <c:lblAlgn val="ctr"/>
        <c:lblOffset val="100"/>
        <c:noMultiLvlLbl val="0"/>
      </c:catAx>
      <c:valAx>
        <c:axId val="109319680"/>
        <c:scaling>
          <c:orientation val="minMax"/>
        </c:scaling>
        <c:delete val="0"/>
        <c:axPos val="l"/>
        <c:majorGridlines/>
        <c:numFmt formatCode="General" sourceLinked="1"/>
        <c:majorTickMark val="out"/>
        <c:minorTickMark val="none"/>
        <c:tickLblPos val="nextTo"/>
        <c:crossAx val="10931814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Vertex42 - Calendar Blue">
      <a:dk1>
        <a:sysClr val="windowText" lastClr="000000"/>
      </a:dk1>
      <a:lt1>
        <a:sysClr val="window" lastClr="FFFFFF"/>
      </a:lt1>
      <a:dk2>
        <a:srgbClr val="2B4575"/>
      </a:dk2>
      <a:lt2>
        <a:srgbClr val="F7F2E9"/>
      </a:lt2>
      <a:accent1>
        <a:srgbClr val="3A5D9C"/>
      </a:accent1>
      <a:accent2>
        <a:srgbClr val="C04E4E"/>
      </a:accent2>
      <a:accent3>
        <a:srgbClr val="E68422"/>
      </a:accent3>
      <a:accent4>
        <a:srgbClr val="846648"/>
      </a:accent4>
      <a:accent5>
        <a:srgbClr val="26AA26"/>
      </a:accent5>
      <a:accent6>
        <a:srgbClr val="7860B4"/>
      </a:accent6>
      <a:hlink>
        <a:srgbClr val="4C92AE"/>
      </a:hlink>
      <a:folHlink>
        <a:srgbClr val="96969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Newsletter Template - Bold</vt:lpstr>
    </vt:vector>
  </TitlesOfParts>
  <Company>www.vertex42.com</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Template - Bold</dc:title>
  <dc:creator>Vertex42.com</dc:creator>
  <cp:lastModifiedBy>Lokman Zaibet</cp:lastModifiedBy>
  <cp:revision>2</cp:revision>
  <cp:lastPrinted>2020-12-10T06:23:00Z</cp:lastPrinted>
  <dcterms:created xsi:type="dcterms:W3CDTF">2020-12-10T06:26:00Z</dcterms:created>
  <dcterms:modified xsi:type="dcterms:W3CDTF">2020-12-10T06:26:00Z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https://www.vertex42.com/WordTemplates/newsletter-templates.html</vt:lpwstr>
  </property>
  <property fmtid="{D5CDD505-2E9C-101B-9397-08002B2CF9AE}" pid="3" name="Version">
    <vt:lpwstr>1.0.0</vt:lpwstr>
  </property>
  <property fmtid="{D5CDD505-2E9C-101B-9397-08002B2CF9AE}" pid="4" name="Copyright">
    <vt:lpwstr>2018 Vertex42 LLC</vt:lpwstr>
  </property>
</Properties>
</file>